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506" w:rsidRDefault="007510F9">
      <w:pPr>
        <w:jc w:val="center"/>
        <w:rPr>
          <w:rFonts w:asciiTheme="majorEastAsia" w:eastAsiaTheme="majorEastAsia" w:hAnsiTheme="majorEastAsia" w:cs="宋体"/>
          <w:b/>
          <w:color w:val="000000"/>
          <w:kern w:val="0"/>
          <w:sz w:val="44"/>
          <w:szCs w:val="44"/>
        </w:rPr>
      </w:pPr>
      <w:r>
        <w:rPr>
          <w:rFonts w:asciiTheme="majorEastAsia" w:eastAsiaTheme="majorEastAsia" w:hAnsiTheme="majorEastAsia" w:cs="宋体"/>
          <w:b/>
          <w:color w:val="000000"/>
          <w:kern w:val="0"/>
          <w:sz w:val="44"/>
          <w:szCs w:val="44"/>
        </w:rPr>
        <w:t>关于201</w:t>
      </w:r>
      <w:r>
        <w:rPr>
          <w:rFonts w:asciiTheme="majorEastAsia" w:eastAsiaTheme="majorEastAsia" w:hAnsiTheme="majorEastAsia" w:cs="宋体" w:hint="eastAsia"/>
          <w:b/>
          <w:color w:val="000000"/>
          <w:kern w:val="0"/>
          <w:sz w:val="44"/>
          <w:szCs w:val="44"/>
        </w:rPr>
        <w:t>8</w:t>
      </w:r>
      <w:r>
        <w:rPr>
          <w:rFonts w:asciiTheme="majorEastAsia" w:eastAsiaTheme="majorEastAsia" w:hAnsiTheme="majorEastAsia" w:hint="eastAsia"/>
          <w:b/>
          <w:color w:val="000000"/>
          <w:kern w:val="0"/>
          <w:sz w:val="44"/>
          <w:szCs w:val="44"/>
        </w:rPr>
        <w:t>年1月</w:t>
      </w:r>
      <w:r>
        <w:rPr>
          <w:rFonts w:asciiTheme="majorEastAsia" w:eastAsiaTheme="majorEastAsia" w:hAnsiTheme="majorEastAsia" w:cs="宋体"/>
          <w:b/>
          <w:color w:val="000000"/>
          <w:kern w:val="0"/>
          <w:sz w:val="44"/>
          <w:szCs w:val="44"/>
        </w:rPr>
        <w:t>毕业</w:t>
      </w:r>
      <w:r>
        <w:rPr>
          <w:rFonts w:asciiTheme="majorEastAsia" w:eastAsiaTheme="majorEastAsia" w:hAnsiTheme="majorEastAsia" w:hint="eastAsia"/>
          <w:b/>
          <w:color w:val="000000"/>
          <w:kern w:val="0"/>
          <w:sz w:val="44"/>
          <w:szCs w:val="44"/>
        </w:rPr>
        <w:t>研究</w:t>
      </w:r>
      <w:r>
        <w:rPr>
          <w:rFonts w:asciiTheme="majorEastAsia" w:eastAsiaTheme="majorEastAsia" w:hAnsiTheme="majorEastAsia" w:cs="宋体"/>
          <w:b/>
          <w:color w:val="000000"/>
          <w:kern w:val="0"/>
          <w:sz w:val="44"/>
          <w:szCs w:val="44"/>
        </w:rPr>
        <w:t>生</w:t>
      </w:r>
      <w:r>
        <w:rPr>
          <w:rFonts w:asciiTheme="majorEastAsia" w:eastAsiaTheme="majorEastAsia" w:hAnsiTheme="majorEastAsia" w:hint="eastAsia"/>
          <w:b/>
          <w:color w:val="000000"/>
          <w:kern w:val="0"/>
          <w:sz w:val="44"/>
          <w:szCs w:val="44"/>
        </w:rPr>
        <w:t>党组织关系转移、</w:t>
      </w:r>
      <w:r>
        <w:rPr>
          <w:rFonts w:asciiTheme="majorEastAsia" w:eastAsiaTheme="majorEastAsia" w:hAnsiTheme="majorEastAsia" w:cs="宋体"/>
          <w:b/>
          <w:color w:val="000000"/>
          <w:kern w:val="0"/>
          <w:sz w:val="44"/>
          <w:szCs w:val="44"/>
        </w:rPr>
        <w:t>离校相关</w:t>
      </w:r>
      <w:r>
        <w:rPr>
          <w:rFonts w:asciiTheme="majorEastAsia" w:eastAsiaTheme="majorEastAsia" w:hAnsiTheme="majorEastAsia" w:hint="eastAsia"/>
          <w:b/>
          <w:color w:val="000000"/>
          <w:kern w:val="0"/>
          <w:sz w:val="44"/>
          <w:szCs w:val="44"/>
        </w:rPr>
        <w:t>事宜</w:t>
      </w:r>
      <w:r>
        <w:rPr>
          <w:rFonts w:asciiTheme="majorEastAsia" w:eastAsiaTheme="majorEastAsia" w:hAnsiTheme="majorEastAsia" w:cs="宋体"/>
          <w:b/>
          <w:color w:val="000000"/>
          <w:kern w:val="0"/>
          <w:sz w:val="44"/>
          <w:szCs w:val="44"/>
        </w:rPr>
        <w:t>的通知</w:t>
      </w:r>
    </w:p>
    <w:p w:rsidR="00951506" w:rsidRDefault="00951506">
      <w:pPr>
        <w:outlineLvl w:val="0"/>
        <w:rPr>
          <w:rFonts w:asciiTheme="majorEastAsia" w:eastAsiaTheme="majorEastAsia" w:hAnsiTheme="majorEastAsia"/>
          <w:b/>
          <w:sz w:val="32"/>
          <w:szCs w:val="32"/>
        </w:rPr>
      </w:pPr>
    </w:p>
    <w:p w:rsidR="00951506" w:rsidRDefault="007510F9">
      <w:pPr>
        <w:outlineLvl w:val="0"/>
        <w:rPr>
          <w:rFonts w:ascii="仿宋" w:eastAsia="仿宋" w:hAnsi="仿宋"/>
          <w:b/>
          <w:sz w:val="32"/>
          <w:szCs w:val="32"/>
        </w:rPr>
      </w:pPr>
      <w:r>
        <w:rPr>
          <w:rFonts w:ascii="仿宋" w:eastAsia="仿宋" w:hAnsi="仿宋" w:hint="eastAsia"/>
          <w:b/>
          <w:sz w:val="32"/>
          <w:szCs w:val="32"/>
        </w:rPr>
        <w:t>各研究生培养单位、相关部门：</w:t>
      </w:r>
    </w:p>
    <w:p w:rsidR="00951506" w:rsidRDefault="007510F9">
      <w:pPr>
        <w:widowControl/>
        <w:spacing w:line="360" w:lineRule="auto"/>
        <w:ind w:firstLineChars="200" w:firstLine="560"/>
        <w:rPr>
          <w:rFonts w:ascii="仿宋" w:eastAsia="仿宋" w:hAnsi="仿宋"/>
          <w:sz w:val="28"/>
          <w:szCs w:val="28"/>
        </w:rPr>
      </w:pPr>
      <w:r>
        <w:rPr>
          <w:rFonts w:ascii="仿宋" w:eastAsia="仿宋" w:hAnsi="仿宋" w:cs="仿宋_GB2312" w:hint="eastAsia"/>
          <w:sz w:val="28"/>
          <w:szCs w:val="28"/>
        </w:rPr>
        <w:t>2018年1月毕业研究生离校在即，为方便毕业研究生</w:t>
      </w:r>
      <w:r w:rsidR="00A23708">
        <w:rPr>
          <w:rFonts w:ascii="仿宋" w:eastAsia="仿宋" w:hAnsi="仿宋" w:cs="仿宋_GB2312" w:hint="eastAsia"/>
          <w:sz w:val="28"/>
          <w:szCs w:val="28"/>
        </w:rPr>
        <w:t>办理</w:t>
      </w:r>
      <w:r>
        <w:rPr>
          <w:rFonts w:ascii="仿宋" w:eastAsia="仿宋" w:hAnsi="仿宋" w:cs="仿宋_GB2312" w:hint="eastAsia"/>
          <w:sz w:val="28"/>
          <w:szCs w:val="28"/>
        </w:rPr>
        <w:t>手续，现将毕业研究生</w:t>
      </w:r>
      <w:r w:rsidR="00746150">
        <w:rPr>
          <w:rFonts w:ascii="仿宋" w:eastAsia="仿宋" w:hAnsi="仿宋" w:cs="仿宋_GB2312" w:hint="eastAsia"/>
          <w:sz w:val="28"/>
          <w:szCs w:val="28"/>
        </w:rPr>
        <w:t>组织关系转接、</w:t>
      </w:r>
      <w:r>
        <w:rPr>
          <w:rFonts w:ascii="仿宋" w:eastAsia="仿宋" w:hAnsi="仿宋" w:cs="仿宋_GB2312" w:hint="eastAsia"/>
          <w:sz w:val="28"/>
          <w:szCs w:val="28"/>
        </w:rPr>
        <w:t>离校</w:t>
      </w:r>
      <w:r w:rsidR="00D76798">
        <w:rPr>
          <w:rFonts w:ascii="仿宋" w:eastAsia="仿宋" w:hAnsi="仿宋" w:cs="仿宋_GB2312" w:hint="eastAsia"/>
          <w:sz w:val="28"/>
          <w:szCs w:val="28"/>
        </w:rPr>
        <w:t>系统开通及使用</w:t>
      </w:r>
      <w:r>
        <w:rPr>
          <w:rFonts w:ascii="仿宋" w:eastAsia="仿宋" w:hAnsi="仿宋" w:cs="仿宋_GB2312" w:hint="eastAsia"/>
          <w:sz w:val="28"/>
          <w:szCs w:val="28"/>
        </w:rPr>
        <w:t>相关事宜通知如下</w:t>
      </w:r>
      <w:r w:rsidR="008A6541">
        <w:rPr>
          <w:rFonts w:ascii="仿宋" w:eastAsia="仿宋" w:hAnsi="仿宋" w:hint="eastAsia"/>
          <w:sz w:val="32"/>
          <w:szCs w:val="32"/>
        </w:rPr>
        <w:t>：</w:t>
      </w:r>
    </w:p>
    <w:p w:rsidR="00951506" w:rsidRDefault="007510F9">
      <w:pPr>
        <w:ind w:firstLineChars="200" w:firstLine="643"/>
        <w:outlineLvl w:val="0"/>
        <w:rPr>
          <w:rFonts w:ascii="仿宋" w:eastAsia="仿宋" w:hAnsi="仿宋"/>
          <w:b/>
          <w:sz w:val="32"/>
          <w:szCs w:val="32"/>
        </w:rPr>
      </w:pPr>
      <w:r>
        <w:rPr>
          <w:rFonts w:ascii="仿宋" w:eastAsia="仿宋" w:hAnsi="仿宋" w:hint="eastAsia"/>
          <w:b/>
          <w:sz w:val="32"/>
          <w:szCs w:val="32"/>
        </w:rPr>
        <w:t>一、</w:t>
      </w:r>
      <w:r w:rsidR="00BA7EC2" w:rsidRPr="00BA7EC2">
        <w:rPr>
          <w:rFonts w:ascii="仿宋" w:eastAsia="仿宋" w:hAnsi="仿宋" w:hint="eastAsia"/>
          <w:b/>
          <w:sz w:val="32"/>
          <w:szCs w:val="32"/>
        </w:rPr>
        <w:t>2018届1月毕业研究生</w:t>
      </w:r>
      <w:r>
        <w:rPr>
          <w:rFonts w:ascii="仿宋" w:eastAsia="仿宋" w:hAnsi="仿宋" w:hint="eastAsia"/>
          <w:b/>
          <w:sz w:val="32"/>
          <w:szCs w:val="32"/>
        </w:rPr>
        <w:t>党组织关系转移手续办理</w:t>
      </w:r>
    </w:p>
    <w:p w:rsidR="00951506" w:rsidRDefault="007510F9">
      <w:pPr>
        <w:ind w:firstLine="570"/>
        <w:outlineLvl w:val="0"/>
        <w:rPr>
          <w:rFonts w:ascii="仿宋" w:eastAsia="仿宋" w:hAnsi="仿宋" w:cs="仿宋_GB2312"/>
          <w:sz w:val="28"/>
          <w:szCs w:val="28"/>
        </w:rPr>
      </w:pPr>
      <w:proofErr w:type="gramStart"/>
      <w:r>
        <w:rPr>
          <w:rFonts w:ascii="仿宋" w:eastAsia="仿宋" w:hAnsi="仿宋" w:cs="仿宋_GB2312" w:hint="eastAsia"/>
          <w:sz w:val="28"/>
          <w:szCs w:val="28"/>
        </w:rPr>
        <w:t>请毕业</w:t>
      </w:r>
      <w:proofErr w:type="gramEnd"/>
      <w:r>
        <w:rPr>
          <w:rFonts w:ascii="仿宋" w:eastAsia="仿宋" w:hAnsi="仿宋" w:cs="仿宋_GB2312" w:hint="eastAsia"/>
          <w:sz w:val="28"/>
          <w:szCs w:val="28"/>
        </w:rPr>
        <w:t>研究生党员认真核对党组织关系抬头、去向名称，并确保将要转入的基层党委、党支部可以接收党组织关系，</w:t>
      </w:r>
      <w:r w:rsidR="00E47F4E">
        <w:rPr>
          <w:rFonts w:ascii="仿宋" w:eastAsia="仿宋" w:hAnsi="仿宋" w:cs="仿宋_GB2312" w:hint="eastAsia"/>
          <w:sz w:val="28"/>
          <w:szCs w:val="28"/>
        </w:rPr>
        <w:t>并</w:t>
      </w:r>
      <w:r>
        <w:rPr>
          <w:rFonts w:ascii="仿宋" w:eastAsia="仿宋" w:hAnsi="仿宋" w:cs="仿宋_GB2312" w:hint="eastAsia"/>
          <w:sz w:val="28"/>
          <w:szCs w:val="28"/>
        </w:rPr>
        <w:t>认真填写《</w:t>
      </w:r>
      <w:r>
        <w:rPr>
          <w:rStyle w:val="a7"/>
          <w:rFonts w:ascii="仿宋" w:eastAsia="仿宋" w:hAnsi="仿宋" w:cs="仿宋_GB2312" w:hint="eastAsia"/>
          <w:color w:val="auto"/>
          <w:sz w:val="28"/>
          <w:szCs w:val="28"/>
        </w:rPr>
        <w:t>毕业生党员信息采集表》，</w:t>
      </w:r>
      <w:r>
        <w:rPr>
          <w:rFonts w:ascii="仿宋" w:eastAsia="仿宋" w:hAnsi="仿宋" w:cs="仿宋_GB2312" w:hint="eastAsia"/>
          <w:sz w:val="28"/>
          <w:szCs w:val="28"/>
        </w:rPr>
        <w:t>各</w:t>
      </w:r>
      <w:r w:rsidR="00FD722F">
        <w:rPr>
          <w:rFonts w:ascii="仿宋" w:eastAsia="仿宋" w:hAnsi="仿宋" w:cs="仿宋_GB2312" w:hint="eastAsia"/>
          <w:sz w:val="28"/>
          <w:szCs w:val="28"/>
        </w:rPr>
        <w:t>培养单位研究生</w:t>
      </w:r>
      <w:r>
        <w:rPr>
          <w:rFonts w:ascii="仿宋" w:eastAsia="仿宋" w:hAnsi="仿宋" w:cs="仿宋_GB2312" w:hint="eastAsia"/>
          <w:sz w:val="28"/>
          <w:szCs w:val="28"/>
        </w:rPr>
        <w:t>辅导员</w:t>
      </w:r>
      <w:r>
        <w:rPr>
          <w:rStyle w:val="a7"/>
          <w:rFonts w:ascii="仿宋" w:eastAsia="仿宋" w:hAnsi="仿宋" w:cs="仿宋_GB2312" w:hint="eastAsia"/>
          <w:color w:val="auto"/>
          <w:sz w:val="28"/>
          <w:szCs w:val="28"/>
          <w:u w:val="none"/>
        </w:rPr>
        <w:t>汇总后</w:t>
      </w:r>
      <w:r>
        <w:rPr>
          <w:rFonts w:ascii="仿宋" w:eastAsia="仿宋" w:hAnsi="仿宋" w:cs="仿宋_GB2312" w:hint="eastAsia"/>
          <w:sz w:val="28"/>
          <w:szCs w:val="28"/>
        </w:rPr>
        <w:t>于</w:t>
      </w:r>
      <w:r>
        <w:rPr>
          <w:rFonts w:ascii="仿宋" w:eastAsia="仿宋" w:hAnsi="仿宋" w:cs="仿宋_GB2312" w:hint="eastAsia"/>
          <w:b/>
          <w:bCs/>
          <w:sz w:val="28"/>
          <w:szCs w:val="28"/>
        </w:rPr>
        <w:t>2017年12月19日之前</w:t>
      </w:r>
      <w:r w:rsidR="00BA7EC2" w:rsidRPr="00BA7EC2">
        <w:rPr>
          <w:rFonts w:ascii="仿宋" w:eastAsia="仿宋" w:hAnsi="仿宋" w:cs="仿宋_GB2312" w:hint="eastAsia"/>
          <w:sz w:val="28"/>
          <w:szCs w:val="28"/>
        </w:rPr>
        <w:t>以学院为单位</w:t>
      </w:r>
      <w:r>
        <w:rPr>
          <w:rFonts w:ascii="仿宋" w:eastAsia="仿宋" w:hAnsi="仿宋" w:cs="仿宋_GB2312" w:hint="eastAsia"/>
          <w:sz w:val="28"/>
          <w:szCs w:val="28"/>
        </w:rPr>
        <w:t>将《</w:t>
      </w:r>
      <w:hyperlink r:id="rId8" w:history="1">
        <w:r w:rsidRPr="00BA7EC2">
          <w:rPr>
            <w:rFonts w:ascii="仿宋" w:eastAsia="仿宋" w:hAnsi="仿宋" w:cs="仿宋_GB2312" w:hint="eastAsia"/>
            <w:sz w:val="28"/>
            <w:szCs w:val="28"/>
          </w:rPr>
          <w:t>毕业生党员信息采集表》发送至邮箱511947317@qq.com</w:t>
        </w:r>
      </w:hyperlink>
      <w:r>
        <w:rPr>
          <w:rFonts w:ascii="仿宋" w:eastAsia="仿宋" w:hAnsi="仿宋" w:cs="仿宋_GB2312" w:hint="eastAsia"/>
          <w:sz w:val="28"/>
          <w:szCs w:val="28"/>
        </w:rPr>
        <w:t>。相关填写要求如下：</w:t>
      </w:r>
    </w:p>
    <w:p w:rsidR="00951506" w:rsidRDefault="007510F9" w:rsidP="005B3335">
      <w:pPr>
        <w:ind w:firstLineChars="200" w:firstLine="560"/>
        <w:outlineLvl w:val="0"/>
        <w:rPr>
          <w:rFonts w:ascii="仿宋" w:eastAsia="仿宋" w:hAnsi="仿宋" w:cs="仿宋_GB2312"/>
          <w:sz w:val="28"/>
          <w:szCs w:val="28"/>
        </w:rPr>
      </w:pPr>
      <w:r>
        <w:rPr>
          <w:rFonts w:ascii="仿宋" w:eastAsia="仿宋" w:hAnsi="仿宋" w:cs="仿宋_GB2312" w:hint="eastAsia"/>
          <w:sz w:val="28"/>
          <w:szCs w:val="28"/>
        </w:rPr>
        <w:t>1.党组织关系未转入昆明理工大学研究生院的毕业研究生党员，无须填写此项。</w:t>
      </w:r>
    </w:p>
    <w:p w:rsidR="00951506" w:rsidRDefault="007510F9" w:rsidP="000949EA">
      <w:pPr>
        <w:ind w:firstLineChars="200" w:firstLine="560"/>
        <w:outlineLvl w:val="0"/>
        <w:rPr>
          <w:rFonts w:ascii="仿宋" w:eastAsia="仿宋" w:hAnsi="仿宋" w:cs="仿宋_GB2312"/>
          <w:sz w:val="28"/>
          <w:szCs w:val="28"/>
        </w:rPr>
      </w:pPr>
      <w:r>
        <w:rPr>
          <w:rFonts w:ascii="仿宋" w:eastAsia="仿宋" w:hAnsi="仿宋" w:cs="仿宋_GB2312" w:hint="eastAsia"/>
          <w:sz w:val="28"/>
          <w:szCs w:val="28"/>
        </w:rPr>
        <w:t>2.党组织关系已转入昆明理工大学研究生院党委的毕业研究生党员，必须和将要转入的基层党委、党支部联系，确认可以接收党组织关系，并确认“组织关系介绍信抬头”、“组织关系去向”，“转往类别”要填写省内、省外或校内。</w:t>
      </w:r>
    </w:p>
    <w:p w:rsidR="00951506" w:rsidRDefault="007510F9">
      <w:pPr>
        <w:ind w:firstLine="420"/>
        <w:outlineLvl w:val="0"/>
        <w:rPr>
          <w:rFonts w:ascii="仿宋" w:eastAsia="仿宋" w:hAnsi="仿宋" w:cs="仿宋_GB2312"/>
          <w:sz w:val="28"/>
          <w:szCs w:val="28"/>
        </w:rPr>
      </w:pPr>
      <w:r>
        <w:rPr>
          <w:rFonts w:ascii="仿宋" w:eastAsia="仿宋" w:hAnsi="仿宋" w:cs="仿宋_GB2312" w:hint="eastAsia"/>
          <w:sz w:val="28"/>
          <w:szCs w:val="28"/>
        </w:rPr>
        <w:t>“党组织关系介绍信抬头”填写说明：抬头需为区、县级以上党委或组织部，如：中共昆明市/五华区/委组织部、中共云南省嵩明县委组织部。</w:t>
      </w:r>
    </w:p>
    <w:p w:rsidR="00951506" w:rsidRDefault="007510F9">
      <w:pPr>
        <w:ind w:firstLine="420"/>
        <w:outlineLvl w:val="0"/>
        <w:rPr>
          <w:rFonts w:ascii="仿宋" w:eastAsia="仿宋" w:hAnsi="仿宋" w:cs="仿宋_GB2312"/>
          <w:sz w:val="28"/>
          <w:szCs w:val="28"/>
        </w:rPr>
      </w:pPr>
      <w:r>
        <w:rPr>
          <w:rFonts w:ascii="仿宋" w:eastAsia="仿宋" w:hAnsi="仿宋" w:cs="仿宋_GB2312" w:hint="eastAsia"/>
          <w:sz w:val="28"/>
          <w:szCs w:val="28"/>
        </w:rPr>
        <w:lastRenderedPageBreak/>
        <w:t>“组织关系去向”填写说明：具体党组织关系落户名称，如：昆明理工大学、五华区XX街道党支部。</w:t>
      </w:r>
    </w:p>
    <w:p w:rsidR="00951506" w:rsidRDefault="007510F9">
      <w:pPr>
        <w:ind w:firstLine="420"/>
        <w:outlineLvl w:val="0"/>
        <w:rPr>
          <w:rFonts w:ascii="仿宋" w:eastAsia="仿宋" w:hAnsi="仿宋" w:cs="仿宋_GB2312"/>
          <w:sz w:val="28"/>
          <w:szCs w:val="28"/>
        </w:rPr>
      </w:pPr>
      <w:r>
        <w:rPr>
          <w:rFonts w:ascii="仿宋" w:eastAsia="仿宋" w:hAnsi="仿宋" w:cs="仿宋_GB2312" w:hint="eastAsia"/>
          <w:sz w:val="28"/>
          <w:szCs w:val="28"/>
        </w:rPr>
        <w:t>3.暂时未找到工作和工作单位暂时不能接收党组织关系的毕业生党员，需联系户口落在地的基层党委、党支部，并将党组织关系转到户口所在地的基层党委、党支部。</w:t>
      </w:r>
    </w:p>
    <w:p w:rsidR="00951506" w:rsidRDefault="007510F9">
      <w:pPr>
        <w:ind w:firstLine="420"/>
        <w:outlineLvl w:val="0"/>
        <w:rPr>
          <w:rFonts w:ascii="仿宋" w:eastAsia="仿宋" w:hAnsi="仿宋" w:cs="仿宋_GB2312"/>
          <w:b/>
          <w:sz w:val="28"/>
          <w:szCs w:val="28"/>
        </w:rPr>
      </w:pPr>
      <w:r>
        <w:rPr>
          <w:rFonts w:ascii="仿宋" w:eastAsia="仿宋" w:hAnsi="仿宋" w:cs="仿宋_GB2312" w:hint="eastAsia"/>
          <w:b/>
          <w:sz w:val="28"/>
          <w:szCs w:val="28"/>
        </w:rPr>
        <w:t>注意：“党组织关系介绍信抬头”、“组织关系去向”两项内容，毕业生必须与组织关系接收方党组织负责人确认无误后方可填写，否则将导致组织关系介绍信内容错误，对方拒收，由此带来的后果由研究生党员自负。</w:t>
      </w:r>
    </w:p>
    <w:p w:rsidR="00951506" w:rsidRDefault="007510F9">
      <w:pPr>
        <w:ind w:firstLineChars="200" w:firstLine="562"/>
        <w:outlineLvl w:val="0"/>
        <w:rPr>
          <w:rFonts w:ascii="仿宋" w:eastAsia="仿宋" w:hAnsi="仿宋" w:cs="仿宋_GB2312"/>
          <w:b/>
          <w:sz w:val="28"/>
          <w:szCs w:val="28"/>
        </w:rPr>
      </w:pPr>
      <w:r>
        <w:rPr>
          <w:rFonts w:ascii="仿宋" w:eastAsia="仿宋" w:hAnsi="仿宋" w:cs="仿宋_GB2312" w:hint="eastAsia"/>
          <w:b/>
          <w:bCs/>
          <w:sz w:val="28"/>
          <w:szCs w:val="28"/>
        </w:rPr>
        <w:t>4.毕业研究生党员需妥善保管好组织</w:t>
      </w:r>
      <w:r>
        <w:rPr>
          <w:rFonts w:ascii="仿宋" w:eastAsia="仿宋" w:hAnsi="仿宋" w:cs="仿宋_GB2312" w:hint="eastAsia"/>
          <w:b/>
          <w:sz w:val="28"/>
          <w:szCs w:val="28"/>
        </w:rPr>
        <w:t>关系介绍信，在有效期内（省内省外统一为90天，毕业研究生党员昆工党费缴纳截止日期为2018年1月1日）及时到组织关系接收单位办理组织关系转接手续，并及时将介绍信回执原件寄回研究生院党委。办理过程中，如有问题，要及时与研究生院党委联系解决；如因毕业研究生党员个人原因，导致错过有效期限而不能正常转接党组织关系，责任及后果一律由研究生党员本人承担。</w:t>
      </w:r>
    </w:p>
    <w:p w:rsidR="00951506" w:rsidRDefault="007510F9" w:rsidP="00E445F7">
      <w:pPr>
        <w:ind w:firstLineChars="196" w:firstLine="549"/>
        <w:outlineLvl w:val="0"/>
        <w:rPr>
          <w:rFonts w:ascii="仿宋" w:eastAsia="仿宋" w:hAnsi="仿宋" w:cs="仿宋_GB2312"/>
          <w:sz w:val="28"/>
          <w:szCs w:val="28"/>
        </w:rPr>
      </w:pPr>
      <w:r>
        <w:rPr>
          <w:rFonts w:ascii="仿宋" w:eastAsia="仿宋" w:hAnsi="仿宋" w:cs="仿宋_GB2312" w:hint="eastAsia"/>
          <w:sz w:val="28"/>
          <w:szCs w:val="28"/>
        </w:rPr>
        <w:t>党组织关系提交后因特殊原因需要修改相关信息的同学请务必于以下规定时间修改，逾期不再受理，</w:t>
      </w:r>
      <w:r>
        <w:rPr>
          <w:rFonts w:ascii="仿宋" w:eastAsia="仿宋" w:hAnsi="仿宋" w:cs="仿宋_GB2312" w:hint="eastAsia"/>
          <w:b/>
          <w:bCs/>
          <w:sz w:val="28"/>
          <w:szCs w:val="28"/>
        </w:rPr>
        <w:t>莲华校区12月22日当天17：00之前，呈贡校区12月22日当天16:30之前</w:t>
      </w:r>
      <w:r>
        <w:rPr>
          <w:rFonts w:ascii="仿宋" w:eastAsia="仿宋" w:hAnsi="仿宋" w:cs="仿宋_GB2312" w:hint="eastAsia"/>
          <w:sz w:val="28"/>
          <w:szCs w:val="28"/>
        </w:rPr>
        <w:t>。介绍信开具后因变更单位需要修改的，请携带情况说明（学院盖章）、介绍信重开申请表及介绍信原件，于</w:t>
      </w:r>
      <w:r>
        <w:rPr>
          <w:rFonts w:ascii="仿宋" w:eastAsia="仿宋" w:hAnsi="仿宋" w:cs="仿宋_GB2312" w:hint="eastAsia"/>
          <w:b/>
          <w:bCs/>
          <w:sz w:val="28"/>
          <w:szCs w:val="28"/>
        </w:rPr>
        <w:t>2018年1月9日前</w:t>
      </w:r>
      <w:r>
        <w:rPr>
          <w:rFonts w:ascii="仿宋" w:eastAsia="仿宋" w:hAnsi="仿宋" w:cs="仿宋_GB2312" w:hint="eastAsia"/>
          <w:sz w:val="28"/>
          <w:szCs w:val="28"/>
        </w:rPr>
        <w:t>到研究生院党委办理。</w:t>
      </w:r>
    </w:p>
    <w:p w:rsidR="00951506" w:rsidRDefault="007510F9">
      <w:pPr>
        <w:ind w:firstLineChars="196" w:firstLine="630"/>
        <w:outlineLvl w:val="0"/>
        <w:rPr>
          <w:rFonts w:ascii="仿宋" w:eastAsia="仿宋" w:hAnsi="仿宋"/>
          <w:b/>
          <w:sz w:val="32"/>
          <w:szCs w:val="32"/>
        </w:rPr>
      </w:pPr>
      <w:r>
        <w:rPr>
          <w:rFonts w:ascii="仿宋" w:eastAsia="仿宋" w:hAnsi="仿宋" w:hint="eastAsia"/>
          <w:b/>
          <w:sz w:val="32"/>
          <w:szCs w:val="32"/>
        </w:rPr>
        <w:t>二、数字离校</w:t>
      </w:r>
    </w:p>
    <w:p w:rsidR="00951506" w:rsidRDefault="007510F9">
      <w:pPr>
        <w:ind w:firstLine="570"/>
        <w:rPr>
          <w:rFonts w:ascii="仿宋" w:eastAsia="仿宋" w:hAnsi="仿宋"/>
          <w:sz w:val="28"/>
          <w:szCs w:val="28"/>
        </w:rPr>
      </w:pPr>
      <w:r>
        <w:rPr>
          <w:rFonts w:ascii="仿宋" w:eastAsia="仿宋" w:hAnsi="仿宋" w:hint="eastAsia"/>
          <w:sz w:val="28"/>
          <w:szCs w:val="28"/>
        </w:rPr>
        <w:lastRenderedPageBreak/>
        <w:t>毕业研究生数字离校系统开放时间为2017年12月1</w:t>
      </w:r>
      <w:r w:rsidR="00E445F7">
        <w:rPr>
          <w:rFonts w:ascii="仿宋" w:eastAsia="仿宋" w:hAnsi="仿宋" w:hint="eastAsia"/>
          <w:sz w:val="28"/>
          <w:szCs w:val="28"/>
        </w:rPr>
        <w:t>5</w:t>
      </w:r>
      <w:r>
        <w:rPr>
          <w:rFonts w:ascii="仿宋" w:eastAsia="仿宋" w:hAnsi="仿宋" w:hint="eastAsia"/>
          <w:sz w:val="28"/>
          <w:szCs w:val="28"/>
        </w:rPr>
        <w:t>日-2018年1月10日。</w:t>
      </w:r>
    </w:p>
    <w:p w:rsidR="00951506" w:rsidRDefault="007510F9">
      <w:pPr>
        <w:ind w:firstLine="570"/>
        <w:rPr>
          <w:rFonts w:ascii="仿宋" w:eastAsia="仿宋" w:hAnsi="仿宋"/>
          <w:sz w:val="32"/>
          <w:szCs w:val="32"/>
        </w:rPr>
      </w:pPr>
      <w:r>
        <w:rPr>
          <w:rFonts w:ascii="仿宋" w:eastAsia="仿宋" w:hAnsi="仿宋" w:cs="仿宋_GB2312" w:hint="eastAsia"/>
          <w:sz w:val="28"/>
          <w:szCs w:val="28"/>
        </w:rPr>
        <w:t>1.</w:t>
      </w:r>
      <w:r>
        <w:rPr>
          <w:rFonts w:ascii="仿宋" w:eastAsia="仿宋" w:hAnsi="仿宋" w:hint="eastAsia"/>
          <w:sz w:val="28"/>
          <w:szCs w:val="28"/>
        </w:rPr>
        <w:t>登录离校系统可采用以下两种方式</w:t>
      </w:r>
      <w:r>
        <w:rPr>
          <w:rFonts w:ascii="仿宋" w:eastAsia="仿宋" w:hAnsi="仿宋" w:hint="eastAsia"/>
          <w:sz w:val="32"/>
          <w:szCs w:val="32"/>
        </w:rPr>
        <w:t>：</w:t>
      </w:r>
    </w:p>
    <w:p w:rsidR="00951506" w:rsidRDefault="007510F9">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第一种方式：</w:t>
      </w:r>
    </w:p>
    <w:p w:rsidR="00951506" w:rsidRDefault="007510F9">
      <w:pPr>
        <w:spacing w:line="360" w:lineRule="auto"/>
        <w:ind w:firstLineChars="200" w:firstLine="560"/>
        <w:rPr>
          <w:rFonts w:ascii="仿宋_GB2312" w:eastAsia="仿宋_GB2312"/>
          <w:sz w:val="28"/>
          <w:szCs w:val="28"/>
        </w:rPr>
      </w:pPr>
      <w:r>
        <w:rPr>
          <w:rFonts w:ascii="仿宋" w:eastAsia="仿宋" w:hAnsi="仿宋" w:hint="eastAsia"/>
          <w:sz w:val="28"/>
          <w:szCs w:val="28"/>
        </w:rPr>
        <w:t>首先登录信息门户（http://i.kmust.edu.cn/），然后点击“教师/学生应用单点登录”栏目里的“数字离校”就可直接进入离校系统。</w:t>
      </w:r>
    </w:p>
    <w:p w:rsidR="00951506" w:rsidRDefault="007510F9">
      <w:pPr>
        <w:spacing w:line="360" w:lineRule="auto"/>
        <w:rPr>
          <w:b/>
          <w:bCs/>
          <w:sz w:val="32"/>
          <w:szCs w:val="32"/>
        </w:rPr>
      </w:pPr>
      <w:r>
        <w:rPr>
          <w:noProof/>
          <w:sz w:val="32"/>
          <w:szCs w:val="32"/>
        </w:rPr>
        <w:drawing>
          <wp:inline distT="0" distB="0" distL="114300" distR="114300">
            <wp:extent cx="5276850" cy="2266950"/>
            <wp:effectExtent l="0" t="0" r="0" b="0"/>
            <wp:docPr id="2" name="图片 1" descr="wps2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2B3"/>
                    <pic:cNvPicPr>
                      <a:picLocks noChangeAspect="1"/>
                    </pic:cNvPicPr>
                  </pic:nvPicPr>
                  <pic:blipFill>
                    <a:blip r:embed="rId9"/>
                    <a:stretch>
                      <a:fillRect/>
                    </a:stretch>
                  </pic:blipFill>
                  <pic:spPr>
                    <a:xfrm>
                      <a:off x="0" y="0"/>
                      <a:ext cx="5276850" cy="2266950"/>
                    </a:xfrm>
                    <a:prstGeom prst="rect">
                      <a:avLst/>
                    </a:prstGeom>
                    <a:noFill/>
                    <a:ln w="9525">
                      <a:noFill/>
                      <a:miter/>
                    </a:ln>
                  </pic:spPr>
                </pic:pic>
              </a:graphicData>
            </a:graphic>
          </wp:inline>
        </w:drawing>
      </w:r>
    </w:p>
    <w:p w:rsidR="00951506" w:rsidRDefault="007510F9">
      <w:pPr>
        <w:jc w:val="center"/>
        <w:rPr>
          <w:b/>
          <w:bCs/>
          <w:szCs w:val="21"/>
        </w:rPr>
      </w:pPr>
      <w:r>
        <w:rPr>
          <w:rFonts w:ascii="宋体" w:hAnsi="宋体" w:hint="eastAsia"/>
          <w:b/>
          <w:bCs/>
          <w:szCs w:val="21"/>
        </w:rPr>
        <w:t>第</w:t>
      </w:r>
      <w:r>
        <w:rPr>
          <w:rFonts w:hint="eastAsia"/>
          <w:b/>
          <w:bCs/>
          <w:szCs w:val="21"/>
        </w:rPr>
        <w:t>1</w:t>
      </w:r>
      <w:r>
        <w:rPr>
          <w:rFonts w:ascii="宋体" w:hAnsi="宋体" w:hint="eastAsia"/>
          <w:b/>
          <w:bCs/>
          <w:szCs w:val="21"/>
        </w:rPr>
        <w:t>步  登录信息门户</w:t>
      </w:r>
    </w:p>
    <w:p w:rsidR="00951506" w:rsidRDefault="007510F9">
      <w:pPr>
        <w:widowControl/>
        <w:jc w:val="center"/>
        <w:rPr>
          <w:rFonts w:ascii="宋体" w:hAnsi="宋体"/>
          <w:kern w:val="0"/>
          <w:sz w:val="32"/>
          <w:szCs w:val="32"/>
        </w:rPr>
      </w:pPr>
      <w:r>
        <w:rPr>
          <w:noProof/>
          <w:sz w:val="32"/>
          <w:szCs w:val="32"/>
        </w:rPr>
        <w:drawing>
          <wp:inline distT="0" distB="0" distL="114300" distR="114300">
            <wp:extent cx="3447415" cy="1809750"/>
            <wp:effectExtent l="0" t="0" r="635" b="0"/>
            <wp:docPr id="1" name="图片 2" descr="wps2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2B4"/>
                    <pic:cNvPicPr>
                      <a:picLocks noChangeAspect="1"/>
                    </pic:cNvPicPr>
                  </pic:nvPicPr>
                  <pic:blipFill>
                    <a:blip r:embed="rId10"/>
                    <a:stretch>
                      <a:fillRect/>
                    </a:stretch>
                  </pic:blipFill>
                  <pic:spPr>
                    <a:xfrm>
                      <a:off x="0" y="0"/>
                      <a:ext cx="3447415" cy="1809750"/>
                    </a:xfrm>
                    <a:prstGeom prst="rect">
                      <a:avLst/>
                    </a:prstGeom>
                    <a:noFill/>
                    <a:ln w="9525">
                      <a:noFill/>
                      <a:miter/>
                    </a:ln>
                  </pic:spPr>
                </pic:pic>
              </a:graphicData>
            </a:graphic>
          </wp:inline>
        </w:drawing>
      </w:r>
    </w:p>
    <w:p w:rsidR="00951506" w:rsidRDefault="007510F9">
      <w:pPr>
        <w:widowControl/>
        <w:jc w:val="center"/>
        <w:rPr>
          <w:rFonts w:ascii="宋体" w:hAnsi="宋体"/>
          <w:kern w:val="0"/>
          <w:sz w:val="32"/>
          <w:szCs w:val="32"/>
        </w:rPr>
      </w:pPr>
      <w:r>
        <w:rPr>
          <w:noProof/>
          <w:sz w:val="32"/>
          <w:szCs w:val="32"/>
        </w:rPr>
        <w:drawing>
          <wp:inline distT="0" distB="0" distL="114300" distR="114300">
            <wp:extent cx="3409315" cy="1095375"/>
            <wp:effectExtent l="0" t="0" r="635" b="9525"/>
            <wp:docPr id="5" name="图片 3" descr="wps2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wps2B5"/>
                    <pic:cNvPicPr>
                      <a:picLocks noChangeAspect="1"/>
                    </pic:cNvPicPr>
                  </pic:nvPicPr>
                  <pic:blipFill>
                    <a:blip r:embed="rId11"/>
                    <a:stretch>
                      <a:fillRect/>
                    </a:stretch>
                  </pic:blipFill>
                  <pic:spPr>
                    <a:xfrm>
                      <a:off x="0" y="0"/>
                      <a:ext cx="3409315" cy="1095375"/>
                    </a:xfrm>
                    <a:prstGeom prst="rect">
                      <a:avLst/>
                    </a:prstGeom>
                    <a:noFill/>
                    <a:ln w="9525">
                      <a:noFill/>
                      <a:miter/>
                    </a:ln>
                  </pic:spPr>
                </pic:pic>
              </a:graphicData>
            </a:graphic>
          </wp:inline>
        </w:drawing>
      </w:r>
    </w:p>
    <w:p w:rsidR="00951506" w:rsidRDefault="007510F9">
      <w:pPr>
        <w:jc w:val="center"/>
        <w:rPr>
          <w:b/>
          <w:bCs/>
          <w:szCs w:val="21"/>
        </w:rPr>
      </w:pPr>
      <w:r>
        <w:rPr>
          <w:rFonts w:ascii="宋体" w:hAnsi="宋体" w:hint="eastAsia"/>
          <w:b/>
          <w:bCs/>
          <w:szCs w:val="21"/>
        </w:rPr>
        <w:t>第</w:t>
      </w:r>
      <w:r>
        <w:rPr>
          <w:rFonts w:hint="eastAsia"/>
          <w:b/>
          <w:bCs/>
          <w:szCs w:val="21"/>
        </w:rPr>
        <w:t>2</w:t>
      </w:r>
      <w:r>
        <w:rPr>
          <w:rFonts w:ascii="宋体" w:hAnsi="宋体" w:hint="eastAsia"/>
          <w:b/>
          <w:bCs/>
          <w:szCs w:val="21"/>
        </w:rPr>
        <w:t>步 点击直接进入离校系统</w:t>
      </w:r>
    </w:p>
    <w:p w:rsidR="00951506" w:rsidRDefault="007510F9">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lastRenderedPageBreak/>
        <w:t>第二种方式：</w:t>
      </w:r>
    </w:p>
    <w:p w:rsidR="00951506" w:rsidRDefault="007510F9">
      <w:pPr>
        <w:spacing w:line="360" w:lineRule="auto"/>
        <w:ind w:firstLineChars="200" w:firstLine="560"/>
        <w:rPr>
          <w:rFonts w:ascii="仿宋" w:eastAsia="仿宋" w:hAnsi="仿宋"/>
          <w:sz w:val="28"/>
          <w:szCs w:val="28"/>
        </w:rPr>
      </w:pPr>
      <w:r>
        <w:rPr>
          <w:rFonts w:ascii="仿宋" w:eastAsia="仿宋" w:hAnsi="仿宋" w:hint="eastAsia"/>
          <w:sz w:val="28"/>
          <w:szCs w:val="28"/>
        </w:rPr>
        <w:t>输入网址（</w:t>
      </w:r>
      <w:hyperlink r:id="rId12" w:history="1">
        <w:r>
          <w:rPr>
            <w:rFonts w:ascii="仿宋" w:eastAsia="仿宋" w:hAnsi="仿宋" w:hint="eastAsia"/>
            <w:color w:val="0000FF"/>
            <w:sz w:val="28"/>
            <w:szCs w:val="28"/>
            <w:u w:val="single"/>
          </w:rPr>
          <w:t>http://lx.kmust.edu.cn/</w:t>
        </w:r>
      </w:hyperlink>
      <w:r>
        <w:rPr>
          <w:rFonts w:ascii="仿宋" w:eastAsia="仿宋" w:hAnsi="仿宋" w:hint="eastAsia"/>
          <w:sz w:val="28"/>
          <w:szCs w:val="28"/>
        </w:rPr>
        <w:t>）登录离校系统。由于信息门户与离校系统已经实现统一身份认证，二者采用同一认证机制，因此登录离校系统的用户名和密码就是登录信息门户的用户名和密码。（注：登录信息门户：教工用户名为8位工号，初始密码为身份证后6位，学生用户名和初始密码均为学号）</w:t>
      </w:r>
    </w:p>
    <w:p w:rsidR="00951506" w:rsidRDefault="007510F9">
      <w:pPr>
        <w:widowControl/>
        <w:ind w:firstLine="540"/>
        <w:rPr>
          <w:rFonts w:ascii="仿宋" w:eastAsia="仿宋" w:hAnsi="仿宋"/>
          <w:sz w:val="28"/>
          <w:szCs w:val="28"/>
        </w:rPr>
      </w:pPr>
      <w:r>
        <w:rPr>
          <w:rFonts w:ascii="仿宋" w:eastAsia="仿宋" w:hAnsi="仿宋" w:hint="eastAsia"/>
          <w:sz w:val="28"/>
          <w:szCs w:val="28"/>
        </w:rPr>
        <w:t>校外导师登录离校系统：用户名和密码都是身份证后6位。</w:t>
      </w:r>
    </w:p>
    <w:p w:rsidR="00951506" w:rsidRDefault="007510F9">
      <w:pPr>
        <w:widowControl/>
        <w:ind w:firstLine="540"/>
        <w:rPr>
          <w:rFonts w:ascii="仿宋" w:eastAsia="仿宋" w:hAnsi="仿宋"/>
          <w:b/>
          <w:bCs/>
          <w:sz w:val="28"/>
          <w:szCs w:val="28"/>
        </w:rPr>
      </w:pPr>
      <w:r>
        <w:rPr>
          <w:rFonts w:ascii="仿宋" w:eastAsia="仿宋" w:hAnsi="仿宋" w:hint="eastAsia"/>
          <w:b/>
          <w:bCs/>
          <w:sz w:val="28"/>
          <w:szCs w:val="28"/>
        </w:rPr>
        <w:t>注意：由于系统问题，本次离校手续办理过程中，数字离校系统只能在校内登录，校外无法登录办理，请各培养单位负责老师及时告知毕业生及导师。</w:t>
      </w:r>
    </w:p>
    <w:p w:rsidR="00951506" w:rsidRDefault="007510F9">
      <w:pPr>
        <w:widowControl/>
        <w:ind w:firstLine="540"/>
        <w:rPr>
          <w:rFonts w:ascii="仿宋" w:eastAsia="仿宋" w:hAnsi="仿宋"/>
          <w:sz w:val="28"/>
          <w:szCs w:val="28"/>
        </w:rPr>
      </w:pPr>
      <w:r>
        <w:rPr>
          <w:rFonts w:ascii="仿宋" w:eastAsia="仿宋" w:hAnsi="仿宋" w:cs="仿宋_GB2312"/>
          <w:sz w:val="28"/>
          <w:szCs w:val="28"/>
        </w:rPr>
        <w:t>2</w:t>
      </w:r>
      <w:r>
        <w:rPr>
          <w:rFonts w:ascii="仿宋" w:eastAsia="仿宋" w:hAnsi="仿宋" w:cs="仿宋_GB2312" w:hint="eastAsia"/>
          <w:sz w:val="28"/>
          <w:szCs w:val="28"/>
        </w:rPr>
        <w:t>.</w:t>
      </w:r>
      <w:r>
        <w:rPr>
          <w:rFonts w:ascii="仿宋" w:eastAsia="仿宋" w:hAnsi="仿宋" w:hint="eastAsia"/>
          <w:sz w:val="28"/>
          <w:szCs w:val="28"/>
        </w:rPr>
        <w:t>各部门若系统</w:t>
      </w:r>
      <w:r>
        <w:rPr>
          <w:rFonts w:ascii="仿宋" w:eastAsia="仿宋" w:hAnsi="仿宋"/>
          <w:sz w:val="28"/>
          <w:szCs w:val="28"/>
        </w:rPr>
        <w:t>操作人员</w:t>
      </w:r>
      <w:r>
        <w:rPr>
          <w:rFonts w:ascii="仿宋" w:eastAsia="仿宋" w:hAnsi="仿宋" w:hint="eastAsia"/>
          <w:sz w:val="28"/>
          <w:szCs w:val="28"/>
        </w:rPr>
        <w:t>和权限</w:t>
      </w:r>
      <w:r>
        <w:rPr>
          <w:rFonts w:ascii="仿宋" w:eastAsia="仿宋" w:hAnsi="仿宋"/>
          <w:sz w:val="28"/>
          <w:szCs w:val="28"/>
        </w:rPr>
        <w:t>有变更</w:t>
      </w:r>
      <w:r>
        <w:rPr>
          <w:rFonts w:ascii="仿宋" w:eastAsia="仿宋" w:hAnsi="仿宋" w:hint="eastAsia"/>
          <w:sz w:val="28"/>
          <w:szCs w:val="28"/>
        </w:rPr>
        <w:t>,请于12月</w:t>
      </w:r>
      <w:r w:rsidR="00790436">
        <w:rPr>
          <w:rFonts w:ascii="仿宋" w:eastAsia="仿宋" w:hAnsi="仿宋" w:hint="eastAsia"/>
          <w:sz w:val="28"/>
          <w:szCs w:val="28"/>
        </w:rPr>
        <w:t>15</w:t>
      </w:r>
      <w:r>
        <w:rPr>
          <w:rFonts w:ascii="仿宋" w:eastAsia="仿宋" w:hAnsi="仿宋" w:hint="eastAsia"/>
          <w:sz w:val="28"/>
          <w:szCs w:val="28"/>
        </w:rPr>
        <w:t>日之前请将姓名、工号、部门，报给教育</w:t>
      </w:r>
      <w:r>
        <w:rPr>
          <w:rFonts w:ascii="仿宋" w:eastAsia="仿宋" w:hAnsi="仿宋"/>
          <w:sz w:val="28"/>
          <w:szCs w:val="28"/>
        </w:rPr>
        <w:t>技术与网络中心</w:t>
      </w:r>
      <w:r>
        <w:rPr>
          <w:rFonts w:ascii="仿宋" w:eastAsia="仿宋" w:hAnsi="仿宋" w:hint="eastAsia"/>
          <w:sz w:val="28"/>
          <w:szCs w:val="28"/>
        </w:rPr>
        <w:t>。</w:t>
      </w:r>
      <w:proofErr w:type="gramStart"/>
      <w:r>
        <w:rPr>
          <w:rFonts w:ascii="仿宋" w:eastAsia="仿宋" w:hAnsi="仿宋" w:hint="eastAsia"/>
          <w:sz w:val="28"/>
          <w:szCs w:val="28"/>
        </w:rPr>
        <w:t>若学</w:t>
      </w:r>
      <w:proofErr w:type="gramEnd"/>
      <w:r>
        <w:rPr>
          <w:rFonts w:ascii="仿宋" w:eastAsia="仿宋" w:hAnsi="仿宋" w:hint="eastAsia"/>
          <w:sz w:val="28"/>
          <w:szCs w:val="28"/>
        </w:rPr>
        <w:t>院系统</w:t>
      </w:r>
      <w:r>
        <w:rPr>
          <w:rFonts w:ascii="仿宋" w:eastAsia="仿宋" w:hAnsi="仿宋"/>
          <w:sz w:val="28"/>
          <w:szCs w:val="28"/>
        </w:rPr>
        <w:t>操作人员</w:t>
      </w:r>
      <w:r>
        <w:rPr>
          <w:rFonts w:ascii="仿宋" w:eastAsia="仿宋" w:hAnsi="仿宋" w:hint="eastAsia"/>
          <w:sz w:val="28"/>
          <w:szCs w:val="28"/>
        </w:rPr>
        <w:t>和权限</w:t>
      </w:r>
      <w:r>
        <w:rPr>
          <w:rFonts w:ascii="仿宋" w:eastAsia="仿宋" w:hAnsi="仿宋"/>
          <w:sz w:val="28"/>
          <w:szCs w:val="28"/>
        </w:rPr>
        <w:t>有变更</w:t>
      </w:r>
      <w:r>
        <w:rPr>
          <w:rFonts w:ascii="仿宋" w:eastAsia="仿宋" w:hAnsi="仿宋" w:hint="eastAsia"/>
          <w:sz w:val="28"/>
          <w:szCs w:val="28"/>
        </w:rPr>
        <w:t>，请报给研究生院相关负责人，由研究生院统一报给教育</w:t>
      </w:r>
      <w:r>
        <w:rPr>
          <w:rFonts w:ascii="仿宋" w:eastAsia="仿宋" w:hAnsi="仿宋"/>
          <w:sz w:val="28"/>
          <w:szCs w:val="28"/>
        </w:rPr>
        <w:t>技术与网络中心</w:t>
      </w:r>
      <w:r>
        <w:rPr>
          <w:rFonts w:ascii="仿宋" w:eastAsia="仿宋" w:hAnsi="仿宋" w:hint="eastAsia"/>
          <w:sz w:val="28"/>
          <w:szCs w:val="28"/>
        </w:rPr>
        <w:t>。</w:t>
      </w:r>
      <w:bookmarkStart w:id="0" w:name="_GoBack"/>
      <w:bookmarkEnd w:id="0"/>
    </w:p>
    <w:p w:rsidR="00951506" w:rsidRDefault="007510F9">
      <w:pPr>
        <w:widowControl/>
        <w:ind w:firstLine="540"/>
        <w:rPr>
          <w:rFonts w:ascii="仿宋" w:eastAsia="仿宋" w:hAnsi="仿宋"/>
          <w:sz w:val="28"/>
          <w:szCs w:val="28"/>
        </w:rPr>
      </w:pPr>
      <w:r>
        <w:rPr>
          <w:rFonts w:ascii="仿宋" w:eastAsia="仿宋" w:hAnsi="仿宋" w:hint="eastAsia"/>
          <w:sz w:val="28"/>
          <w:szCs w:val="28"/>
        </w:rPr>
        <w:t>3</w:t>
      </w:r>
      <w:r>
        <w:rPr>
          <w:rFonts w:ascii="仿宋" w:eastAsia="仿宋" w:hAnsi="仿宋" w:cs="仿宋_GB2312" w:hint="eastAsia"/>
          <w:sz w:val="28"/>
          <w:szCs w:val="28"/>
        </w:rPr>
        <w:t>.</w:t>
      </w:r>
      <w:r>
        <w:rPr>
          <w:rFonts w:ascii="仿宋" w:eastAsia="仿宋" w:hAnsi="仿宋" w:hint="eastAsia"/>
          <w:sz w:val="28"/>
          <w:szCs w:val="28"/>
        </w:rPr>
        <w:t>本次办理离校手续的学生包括全日制及非全日制毕业研究生，学生信息请在“批次”下拉菜单中根据毕业研究生实际情况选择相应批次。</w:t>
      </w:r>
    </w:p>
    <w:p w:rsidR="00951506" w:rsidRDefault="007510F9">
      <w:pPr>
        <w:widowControl/>
        <w:ind w:firstLine="540"/>
        <w:rPr>
          <w:rFonts w:ascii="仿宋" w:eastAsia="仿宋" w:hAnsi="仿宋"/>
          <w:sz w:val="28"/>
          <w:szCs w:val="28"/>
        </w:rPr>
      </w:pPr>
      <w:r>
        <w:rPr>
          <w:rFonts w:ascii="仿宋" w:eastAsia="仿宋" w:hAnsi="仿宋" w:cs="仿宋_GB2312"/>
          <w:sz w:val="28"/>
          <w:szCs w:val="28"/>
        </w:rPr>
        <w:t>4</w:t>
      </w:r>
      <w:r>
        <w:rPr>
          <w:rFonts w:ascii="仿宋" w:eastAsia="仿宋" w:hAnsi="仿宋" w:cs="仿宋_GB2312" w:hint="eastAsia"/>
          <w:sz w:val="28"/>
          <w:szCs w:val="28"/>
        </w:rPr>
        <w:t>.</w:t>
      </w:r>
      <w:r>
        <w:rPr>
          <w:rFonts w:ascii="仿宋" w:eastAsia="仿宋" w:hAnsi="仿宋" w:hint="eastAsia"/>
          <w:sz w:val="28"/>
          <w:szCs w:val="28"/>
        </w:rPr>
        <w:t>毕业研究生离校环节及流程设置：</w:t>
      </w:r>
    </w:p>
    <w:p w:rsidR="00951506" w:rsidRDefault="007510F9">
      <w:pPr>
        <w:ind w:firstLineChars="200" w:firstLine="560"/>
        <w:rPr>
          <w:rFonts w:ascii="仿宋" w:eastAsia="仿宋" w:hAnsi="仿宋"/>
          <w:sz w:val="28"/>
          <w:szCs w:val="28"/>
        </w:rPr>
      </w:pPr>
      <w:r>
        <w:rPr>
          <w:rFonts w:ascii="仿宋" w:eastAsia="仿宋" w:hAnsi="仿宋" w:hint="eastAsia"/>
          <w:sz w:val="28"/>
          <w:szCs w:val="28"/>
        </w:rPr>
        <w:t>学生登录离校系统后，即可查看自己各环节的办理状态。表中所示箭头表示环节的先后办理顺序，箭头前的环节未通过，箭头后的环节不能办理。同一色块内的环节没有先后顺序。学生只需到相应部门办理状态为“未完成”的环节。</w:t>
      </w:r>
    </w:p>
    <w:tbl>
      <w:tblPr>
        <w:tblW w:w="8520" w:type="dxa"/>
        <w:tblInd w:w="85" w:type="dxa"/>
        <w:tblLayout w:type="fixed"/>
        <w:tblCellMar>
          <w:left w:w="0" w:type="dxa"/>
          <w:right w:w="0" w:type="dxa"/>
        </w:tblCellMar>
        <w:tblLook w:val="04A0" w:firstRow="1" w:lastRow="0" w:firstColumn="1" w:lastColumn="0" w:noHBand="0" w:noVBand="1"/>
      </w:tblPr>
      <w:tblGrid>
        <w:gridCol w:w="1175"/>
        <w:gridCol w:w="3060"/>
        <w:gridCol w:w="934"/>
        <w:gridCol w:w="1989"/>
        <w:gridCol w:w="1362"/>
      </w:tblGrid>
      <w:tr w:rsidR="00951506">
        <w:tc>
          <w:tcPr>
            <w:tcW w:w="1175" w:type="dxa"/>
            <w:tcBorders>
              <w:top w:val="inset" w:sz="6" w:space="0" w:color="auto"/>
              <w:left w:val="inset" w:sz="6" w:space="0" w:color="auto"/>
              <w:bottom w:val="single" w:sz="6" w:space="0" w:color="auto"/>
              <w:right w:val="single" w:sz="6" w:space="0" w:color="auto"/>
            </w:tcBorders>
          </w:tcPr>
          <w:p w:rsidR="00951506" w:rsidRDefault="007510F9">
            <w:pPr>
              <w:widowControl/>
              <w:rPr>
                <w:rFonts w:ascii="仿宋" w:eastAsia="仿宋" w:hAnsi="仿宋" w:cs="Arial"/>
                <w:kern w:val="0"/>
                <w:szCs w:val="21"/>
              </w:rPr>
            </w:pPr>
            <w:r>
              <w:rPr>
                <w:rFonts w:ascii="仿宋" w:eastAsia="仿宋" w:hAnsi="仿宋" w:cs="Arial" w:hint="eastAsia"/>
                <w:kern w:val="0"/>
                <w:szCs w:val="21"/>
              </w:rPr>
              <w:lastRenderedPageBreak/>
              <w:t>环节编号</w:t>
            </w:r>
          </w:p>
        </w:tc>
        <w:tc>
          <w:tcPr>
            <w:tcW w:w="3060" w:type="dxa"/>
            <w:tcBorders>
              <w:top w:val="inset" w:sz="6" w:space="0" w:color="auto"/>
              <w:left w:val="single" w:sz="6" w:space="0" w:color="auto"/>
              <w:bottom w:val="single" w:sz="6" w:space="0" w:color="auto"/>
              <w:right w:val="single" w:sz="6" w:space="0" w:color="auto"/>
            </w:tcBorders>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环节</w:t>
            </w:r>
          </w:p>
        </w:tc>
        <w:tc>
          <w:tcPr>
            <w:tcW w:w="934" w:type="dxa"/>
            <w:tcBorders>
              <w:top w:val="inset" w:sz="6" w:space="0" w:color="auto"/>
              <w:left w:val="single" w:sz="6" w:space="0" w:color="auto"/>
              <w:bottom w:val="single" w:sz="6" w:space="0" w:color="auto"/>
              <w:right w:val="single" w:sz="6" w:space="0" w:color="auto"/>
            </w:tcBorders>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是否必须</w:t>
            </w:r>
          </w:p>
        </w:tc>
        <w:tc>
          <w:tcPr>
            <w:tcW w:w="1989" w:type="dxa"/>
            <w:tcBorders>
              <w:top w:val="inset" w:sz="6" w:space="0" w:color="auto"/>
              <w:left w:val="single" w:sz="6" w:space="0" w:color="auto"/>
              <w:bottom w:val="single" w:sz="6" w:space="0" w:color="auto"/>
              <w:right w:val="single" w:sz="6" w:space="0" w:color="auto"/>
            </w:tcBorders>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办理部门</w:t>
            </w:r>
          </w:p>
        </w:tc>
        <w:tc>
          <w:tcPr>
            <w:tcW w:w="1362" w:type="dxa"/>
            <w:tcBorders>
              <w:top w:val="inset" w:sz="6" w:space="0" w:color="auto"/>
              <w:left w:val="single" w:sz="6" w:space="0" w:color="auto"/>
              <w:bottom w:val="single" w:sz="6" w:space="0" w:color="auto"/>
              <w:right w:val="outset" w:sz="6" w:space="0" w:color="auto"/>
            </w:tcBorders>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环节说明</w:t>
            </w:r>
          </w:p>
        </w:tc>
      </w:tr>
      <w:tr w:rsidR="00951506">
        <w:tc>
          <w:tcPr>
            <w:tcW w:w="1175" w:type="dxa"/>
            <w:tcBorders>
              <w:top w:val="single" w:sz="6" w:space="0" w:color="auto"/>
              <w:left w:val="inset"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1</w:t>
            </w:r>
          </w:p>
        </w:tc>
        <w:tc>
          <w:tcPr>
            <w:tcW w:w="3060"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left"/>
              <w:rPr>
                <w:rFonts w:ascii="仿宋" w:eastAsia="仿宋" w:hAnsi="仿宋" w:cs="Arial"/>
                <w:kern w:val="0"/>
                <w:szCs w:val="21"/>
              </w:rPr>
            </w:pPr>
            <w:r>
              <w:rPr>
                <w:rFonts w:ascii="仿宋" w:eastAsia="仿宋" w:hAnsi="仿宋" w:cs="Arial" w:hint="eastAsia"/>
                <w:kern w:val="0"/>
                <w:szCs w:val="21"/>
              </w:rPr>
              <w:t xml:space="preserve">导师审核 </w:t>
            </w:r>
          </w:p>
        </w:tc>
        <w:tc>
          <w:tcPr>
            <w:tcW w:w="934"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是</w:t>
            </w:r>
          </w:p>
        </w:tc>
        <w:tc>
          <w:tcPr>
            <w:tcW w:w="1989"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left"/>
              <w:rPr>
                <w:rFonts w:ascii="仿宋" w:eastAsia="仿宋" w:hAnsi="仿宋" w:cs="Arial"/>
                <w:kern w:val="0"/>
                <w:szCs w:val="21"/>
              </w:rPr>
            </w:pPr>
            <w:r>
              <w:rPr>
                <w:rFonts w:ascii="仿宋" w:eastAsia="仿宋" w:hAnsi="仿宋" w:cs="Arial" w:hint="eastAsia"/>
                <w:kern w:val="0"/>
                <w:szCs w:val="21"/>
              </w:rPr>
              <w:t xml:space="preserve">导师 </w:t>
            </w:r>
          </w:p>
        </w:tc>
        <w:tc>
          <w:tcPr>
            <w:tcW w:w="1362" w:type="dxa"/>
            <w:vMerge w:val="restart"/>
            <w:tcBorders>
              <w:top w:val="single" w:sz="6" w:space="0" w:color="auto"/>
              <w:left w:val="single" w:sz="6" w:space="0" w:color="auto"/>
              <w:bottom w:val="single" w:sz="6" w:space="0" w:color="auto"/>
              <w:right w:val="outset" w:sz="6" w:space="0" w:color="auto"/>
            </w:tcBorders>
            <w:shd w:val="clear" w:color="auto" w:fill="C6D9F1"/>
          </w:tcPr>
          <w:p w:rsidR="00951506" w:rsidRDefault="007510F9">
            <w:pPr>
              <w:widowControl/>
              <w:spacing w:before="100" w:beforeAutospacing="1" w:after="100" w:afterAutospacing="1"/>
              <w:jc w:val="left"/>
              <w:rPr>
                <w:rFonts w:ascii="仿宋" w:eastAsia="仿宋" w:hAnsi="仿宋" w:cs="Arial"/>
                <w:kern w:val="0"/>
                <w:szCs w:val="21"/>
              </w:rPr>
            </w:pPr>
            <w:r>
              <w:rPr>
                <w:rFonts w:ascii="Arial" w:eastAsia="仿宋" w:hAnsi="Arial" w:cs="Arial"/>
                <w:kern w:val="0"/>
                <w:szCs w:val="21"/>
              </w:rPr>
              <w:t> </w:t>
            </w:r>
          </w:p>
          <w:p w:rsidR="00951506" w:rsidRDefault="00951506">
            <w:pPr>
              <w:widowControl/>
              <w:spacing w:before="100" w:beforeAutospacing="1" w:after="100" w:afterAutospacing="1"/>
              <w:jc w:val="center"/>
              <w:rPr>
                <w:rFonts w:ascii="仿宋" w:eastAsia="仿宋" w:hAnsi="仿宋" w:cs="Arial"/>
                <w:kern w:val="0"/>
                <w:szCs w:val="21"/>
              </w:rPr>
            </w:pPr>
          </w:p>
          <w:p w:rsidR="00951506" w:rsidRDefault="007510F9">
            <w:pPr>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 xml:space="preserve">并 </w:t>
            </w:r>
            <w:r>
              <w:rPr>
                <w:rFonts w:ascii="仿宋" w:eastAsia="仿宋" w:hAnsi="仿宋" w:cs="Arial" w:hint="eastAsia"/>
                <w:kern w:val="0"/>
                <w:szCs w:val="21"/>
              </w:rPr>
              <w:br/>
              <w:t xml:space="preserve">行 </w:t>
            </w:r>
            <w:r>
              <w:rPr>
                <w:rFonts w:ascii="仿宋" w:eastAsia="仿宋" w:hAnsi="仿宋" w:cs="Arial" w:hint="eastAsia"/>
                <w:kern w:val="0"/>
                <w:szCs w:val="21"/>
              </w:rPr>
              <w:br/>
              <w:t xml:space="preserve">环 </w:t>
            </w:r>
            <w:r>
              <w:rPr>
                <w:rFonts w:ascii="仿宋" w:eastAsia="仿宋" w:hAnsi="仿宋" w:cs="Arial" w:hint="eastAsia"/>
                <w:kern w:val="0"/>
                <w:szCs w:val="21"/>
              </w:rPr>
              <w:br/>
              <w:t>节</w:t>
            </w:r>
          </w:p>
        </w:tc>
      </w:tr>
      <w:tr w:rsidR="00951506">
        <w:tc>
          <w:tcPr>
            <w:tcW w:w="1175" w:type="dxa"/>
            <w:tcBorders>
              <w:top w:val="single" w:sz="6" w:space="0" w:color="auto"/>
              <w:left w:val="inset"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2</w:t>
            </w:r>
          </w:p>
        </w:tc>
        <w:tc>
          <w:tcPr>
            <w:tcW w:w="3060"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left"/>
              <w:rPr>
                <w:rFonts w:ascii="仿宋" w:eastAsia="仿宋" w:hAnsi="仿宋" w:cs="Arial"/>
                <w:kern w:val="0"/>
                <w:szCs w:val="21"/>
              </w:rPr>
            </w:pPr>
            <w:r>
              <w:rPr>
                <w:rFonts w:ascii="仿宋" w:eastAsia="仿宋" w:hAnsi="仿宋" w:cs="Arial" w:hint="eastAsia"/>
                <w:kern w:val="0"/>
                <w:szCs w:val="21"/>
              </w:rPr>
              <w:t xml:space="preserve">图书退还 </w:t>
            </w:r>
          </w:p>
        </w:tc>
        <w:tc>
          <w:tcPr>
            <w:tcW w:w="934"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是</w:t>
            </w:r>
          </w:p>
        </w:tc>
        <w:tc>
          <w:tcPr>
            <w:tcW w:w="1989"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left"/>
              <w:rPr>
                <w:rFonts w:ascii="仿宋" w:eastAsia="仿宋" w:hAnsi="仿宋" w:cs="Arial"/>
                <w:kern w:val="0"/>
                <w:szCs w:val="21"/>
              </w:rPr>
            </w:pPr>
            <w:r>
              <w:rPr>
                <w:rFonts w:ascii="仿宋" w:eastAsia="仿宋" w:hAnsi="仿宋" w:cs="Arial" w:hint="eastAsia"/>
                <w:kern w:val="0"/>
                <w:szCs w:val="21"/>
              </w:rPr>
              <w:t xml:space="preserve">图书馆 </w:t>
            </w:r>
          </w:p>
        </w:tc>
        <w:tc>
          <w:tcPr>
            <w:tcW w:w="1362" w:type="dxa"/>
            <w:vMerge/>
            <w:tcBorders>
              <w:top w:val="single" w:sz="6" w:space="0" w:color="auto"/>
              <w:left w:val="single" w:sz="6" w:space="0" w:color="auto"/>
              <w:bottom w:val="single" w:sz="6" w:space="0" w:color="auto"/>
              <w:right w:val="outset" w:sz="6" w:space="0" w:color="auto"/>
            </w:tcBorders>
            <w:vAlign w:val="center"/>
          </w:tcPr>
          <w:p w:rsidR="00951506" w:rsidRDefault="00951506">
            <w:pPr>
              <w:widowControl/>
              <w:jc w:val="left"/>
              <w:rPr>
                <w:rFonts w:ascii="仿宋" w:eastAsia="仿宋" w:hAnsi="仿宋" w:cs="Arial"/>
                <w:kern w:val="0"/>
                <w:szCs w:val="21"/>
              </w:rPr>
            </w:pPr>
          </w:p>
        </w:tc>
      </w:tr>
      <w:tr w:rsidR="00951506">
        <w:tc>
          <w:tcPr>
            <w:tcW w:w="1175" w:type="dxa"/>
            <w:tcBorders>
              <w:top w:val="single" w:sz="6" w:space="0" w:color="auto"/>
              <w:left w:val="inset"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3</w:t>
            </w:r>
          </w:p>
        </w:tc>
        <w:tc>
          <w:tcPr>
            <w:tcW w:w="3060"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left"/>
              <w:rPr>
                <w:rFonts w:ascii="仿宋" w:eastAsia="仿宋" w:hAnsi="仿宋" w:cs="Arial"/>
                <w:kern w:val="0"/>
                <w:szCs w:val="21"/>
              </w:rPr>
            </w:pPr>
            <w:r>
              <w:rPr>
                <w:rFonts w:ascii="仿宋" w:eastAsia="仿宋" w:hAnsi="仿宋" w:cs="Arial" w:hint="eastAsia"/>
                <w:kern w:val="0"/>
                <w:szCs w:val="21"/>
              </w:rPr>
              <w:t xml:space="preserve">图书欠款清还 </w:t>
            </w:r>
          </w:p>
        </w:tc>
        <w:tc>
          <w:tcPr>
            <w:tcW w:w="934"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是</w:t>
            </w:r>
          </w:p>
        </w:tc>
        <w:tc>
          <w:tcPr>
            <w:tcW w:w="1989"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left"/>
              <w:rPr>
                <w:rFonts w:ascii="仿宋" w:eastAsia="仿宋" w:hAnsi="仿宋" w:cs="Arial"/>
                <w:kern w:val="0"/>
                <w:szCs w:val="21"/>
              </w:rPr>
            </w:pPr>
            <w:r>
              <w:rPr>
                <w:rFonts w:ascii="仿宋" w:eastAsia="仿宋" w:hAnsi="仿宋" w:cs="Arial" w:hint="eastAsia"/>
                <w:kern w:val="0"/>
                <w:szCs w:val="21"/>
              </w:rPr>
              <w:t xml:space="preserve">图书馆 </w:t>
            </w:r>
          </w:p>
        </w:tc>
        <w:tc>
          <w:tcPr>
            <w:tcW w:w="1362" w:type="dxa"/>
            <w:vMerge/>
            <w:tcBorders>
              <w:top w:val="single" w:sz="6" w:space="0" w:color="auto"/>
              <w:left w:val="single" w:sz="6" w:space="0" w:color="auto"/>
              <w:bottom w:val="single" w:sz="6" w:space="0" w:color="auto"/>
              <w:right w:val="outset" w:sz="6" w:space="0" w:color="auto"/>
            </w:tcBorders>
            <w:vAlign w:val="center"/>
          </w:tcPr>
          <w:p w:rsidR="00951506" w:rsidRDefault="00951506">
            <w:pPr>
              <w:widowControl/>
              <w:jc w:val="left"/>
              <w:rPr>
                <w:rFonts w:ascii="仿宋" w:eastAsia="仿宋" w:hAnsi="仿宋" w:cs="Arial"/>
                <w:kern w:val="0"/>
                <w:szCs w:val="21"/>
              </w:rPr>
            </w:pPr>
          </w:p>
        </w:tc>
      </w:tr>
      <w:tr w:rsidR="00951506">
        <w:tc>
          <w:tcPr>
            <w:tcW w:w="1175" w:type="dxa"/>
            <w:tcBorders>
              <w:top w:val="single" w:sz="6" w:space="0" w:color="auto"/>
              <w:left w:val="inset"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4</w:t>
            </w:r>
          </w:p>
        </w:tc>
        <w:tc>
          <w:tcPr>
            <w:tcW w:w="3060"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left"/>
              <w:rPr>
                <w:rFonts w:ascii="仿宋" w:eastAsia="仿宋" w:hAnsi="仿宋" w:cs="Arial"/>
                <w:kern w:val="0"/>
                <w:szCs w:val="21"/>
              </w:rPr>
            </w:pPr>
            <w:r>
              <w:rPr>
                <w:rFonts w:ascii="仿宋" w:eastAsia="仿宋" w:hAnsi="仿宋" w:cs="Arial" w:hint="eastAsia"/>
                <w:kern w:val="0"/>
                <w:szCs w:val="21"/>
              </w:rPr>
              <w:t xml:space="preserve">毕业论文提交 </w:t>
            </w:r>
          </w:p>
        </w:tc>
        <w:tc>
          <w:tcPr>
            <w:tcW w:w="934"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是</w:t>
            </w:r>
          </w:p>
        </w:tc>
        <w:tc>
          <w:tcPr>
            <w:tcW w:w="1989"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left"/>
              <w:rPr>
                <w:rFonts w:ascii="仿宋" w:eastAsia="仿宋" w:hAnsi="仿宋" w:cs="Arial"/>
                <w:kern w:val="0"/>
                <w:szCs w:val="21"/>
              </w:rPr>
            </w:pPr>
            <w:r>
              <w:rPr>
                <w:rFonts w:ascii="仿宋" w:eastAsia="仿宋" w:hAnsi="仿宋" w:cs="Arial" w:hint="eastAsia"/>
                <w:kern w:val="0"/>
                <w:szCs w:val="21"/>
              </w:rPr>
              <w:t xml:space="preserve">图书馆 </w:t>
            </w:r>
          </w:p>
        </w:tc>
        <w:tc>
          <w:tcPr>
            <w:tcW w:w="1362" w:type="dxa"/>
            <w:vMerge/>
            <w:tcBorders>
              <w:top w:val="single" w:sz="6" w:space="0" w:color="auto"/>
              <w:left w:val="single" w:sz="6" w:space="0" w:color="auto"/>
              <w:bottom w:val="single" w:sz="6" w:space="0" w:color="auto"/>
              <w:right w:val="outset" w:sz="6" w:space="0" w:color="auto"/>
            </w:tcBorders>
            <w:vAlign w:val="center"/>
          </w:tcPr>
          <w:p w:rsidR="00951506" w:rsidRDefault="00951506">
            <w:pPr>
              <w:widowControl/>
              <w:jc w:val="left"/>
              <w:rPr>
                <w:rFonts w:ascii="仿宋" w:eastAsia="仿宋" w:hAnsi="仿宋" w:cs="Arial"/>
                <w:kern w:val="0"/>
                <w:szCs w:val="21"/>
              </w:rPr>
            </w:pPr>
          </w:p>
        </w:tc>
      </w:tr>
      <w:tr w:rsidR="00951506">
        <w:tc>
          <w:tcPr>
            <w:tcW w:w="1175" w:type="dxa"/>
            <w:tcBorders>
              <w:top w:val="single" w:sz="6" w:space="0" w:color="auto"/>
              <w:left w:val="inset"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5</w:t>
            </w:r>
          </w:p>
        </w:tc>
        <w:tc>
          <w:tcPr>
            <w:tcW w:w="3060"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left"/>
              <w:rPr>
                <w:rFonts w:ascii="仿宋" w:eastAsia="仿宋" w:hAnsi="仿宋" w:cs="Arial"/>
                <w:kern w:val="0"/>
                <w:szCs w:val="21"/>
              </w:rPr>
            </w:pPr>
            <w:r>
              <w:rPr>
                <w:rFonts w:ascii="仿宋" w:eastAsia="仿宋" w:hAnsi="仿宋" w:cs="Arial" w:hint="eastAsia"/>
                <w:kern w:val="0"/>
                <w:szCs w:val="21"/>
              </w:rPr>
              <w:t xml:space="preserve">学院审核 </w:t>
            </w:r>
          </w:p>
        </w:tc>
        <w:tc>
          <w:tcPr>
            <w:tcW w:w="934"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是</w:t>
            </w:r>
          </w:p>
        </w:tc>
        <w:tc>
          <w:tcPr>
            <w:tcW w:w="1989"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left"/>
              <w:rPr>
                <w:rFonts w:ascii="仿宋" w:eastAsia="仿宋" w:hAnsi="仿宋" w:cs="Arial"/>
                <w:kern w:val="0"/>
                <w:szCs w:val="21"/>
              </w:rPr>
            </w:pPr>
            <w:r>
              <w:rPr>
                <w:rFonts w:ascii="仿宋" w:eastAsia="仿宋" w:hAnsi="仿宋" w:cs="Arial" w:hint="eastAsia"/>
                <w:kern w:val="0"/>
                <w:szCs w:val="21"/>
              </w:rPr>
              <w:t>学院</w:t>
            </w:r>
            <w:proofErr w:type="gramStart"/>
            <w:r>
              <w:rPr>
                <w:rFonts w:ascii="仿宋" w:eastAsia="仿宋" w:hAnsi="仿宋" w:cs="Arial" w:hint="eastAsia"/>
                <w:kern w:val="0"/>
                <w:szCs w:val="21"/>
              </w:rPr>
              <w:t>研</w:t>
            </w:r>
            <w:proofErr w:type="gramEnd"/>
            <w:r>
              <w:rPr>
                <w:rFonts w:ascii="仿宋" w:eastAsia="仿宋" w:hAnsi="仿宋" w:cs="Arial" w:hint="eastAsia"/>
                <w:kern w:val="0"/>
                <w:szCs w:val="21"/>
              </w:rPr>
              <w:t xml:space="preserve">教办 </w:t>
            </w:r>
          </w:p>
        </w:tc>
        <w:tc>
          <w:tcPr>
            <w:tcW w:w="1362" w:type="dxa"/>
            <w:vMerge/>
            <w:tcBorders>
              <w:top w:val="single" w:sz="6" w:space="0" w:color="auto"/>
              <w:left w:val="single" w:sz="6" w:space="0" w:color="auto"/>
              <w:bottom w:val="single" w:sz="6" w:space="0" w:color="auto"/>
              <w:right w:val="outset" w:sz="6" w:space="0" w:color="auto"/>
            </w:tcBorders>
            <w:vAlign w:val="center"/>
          </w:tcPr>
          <w:p w:rsidR="00951506" w:rsidRDefault="00951506">
            <w:pPr>
              <w:widowControl/>
              <w:jc w:val="left"/>
              <w:rPr>
                <w:rFonts w:ascii="仿宋" w:eastAsia="仿宋" w:hAnsi="仿宋" w:cs="Arial"/>
                <w:kern w:val="0"/>
                <w:szCs w:val="21"/>
              </w:rPr>
            </w:pPr>
          </w:p>
        </w:tc>
      </w:tr>
      <w:tr w:rsidR="00951506">
        <w:tc>
          <w:tcPr>
            <w:tcW w:w="1175" w:type="dxa"/>
            <w:tcBorders>
              <w:top w:val="single" w:sz="6" w:space="0" w:color="auto"/>
              <w:left w:val="inset"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6</w:t>
            </w:r>
          </w:p>
        </w:tc>
        <w:tc>
          <w:tcPr>
            <w:tcW w:w="3060"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left"/>
              <w:rPr>
                <w:rFonts w:ascii="仿宋" w:eastAsia="仿宋" w:hAnsi="仿宋" w:cs="Arial"/>
                <w:kern w:val="0"/>
                <w:szCs w:val="21"/>
              </w:rPr>
            </w:pPr>
            <w:r>
              <w:rPr>
                <w:rFonts w:ascii="仿宋" w:eastAsia="仿宋" w:hAnsi="仿宋" w:cs="Arial" w:hint="eastAsia"/>
                <w:kern w:val="0"/>
                <w:szCs w:val="21"/>
              </w:rPr>
              <w:t>确认是否欠绘图用品、仪器设备、化学试剂调拨款</w:t>
            </w:r>
          </w:p>
        </w:tc>
        <w:tc>
          <w:tcPr>
            <w:tcW w:w="934"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是</w:t>
            </w:r>
          </w:p>
        </w:tc>
        <w:tc>
          <w:tcPr>
            <w:tcW w:w="1989"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left"/>
              <w:rPr>
                <w:rFonts w:ascii="仿宋" w:eastAsia="仿宋" w:hAnsi="仿宋" w:cs="Arial"/>
                <w:kern w:val="0"/>
                <w:szCs w:val="21"/>
              </w:rPr>
            </w:pPr>
            <w:r>
              <w:rPr>
                <w:rFonts w:ascii="仿宋" w:eastAsia="仿宋" w:hAnsi="仿宋" w:cs="Arial" w:hint="eastAsia"/>
                <w:kern w:val="0"/>
                <w:szCs w:val="21"/>
              </w:rPr>
              <w:t xml:space="preserve">实管处 </w:t>
            </w:r>
          </w:p>
        </w:tc>
        <w:tc>
          <w:tcPr>
            <w:tcW w:w="1362" w:type="dxa"/>
            <w:vMerge/>
            <w:tcBorders>
              <w:top w:val="single" w:sz="6" w:space="0" w:color="auto"/>
              <w:left w:val="single" w:sz="6" w:space="0" w:color="auto"/>
              <w:bottom w:val="single" w:sz="6" w:space="0" w:color="auto"/>
              <w:right w:val="outset" w:sz="6" w:space="0" w:color="auto"/>
            </w:tcBorders>
            <w:vAlign w:val="center"/>
          </w:tcPr>
          <w:p w:rsidR="00951506" w:rsidRDefault="00951506">
            <w:pPr>
              <w:widowControl/>
              <w:jc w:val="left"/>
              <w:rPr>
                <w:rFonts w:ascii="仿宋" w:eastAsia="仿宋" w:hAnsi="仿宋" w:cs="Arial"/>
                <w:kern w:val="0"/>
                <w:szCs w:val="21"/>
              </w:rPr>
            </w:pPr>
          </w:p>
        </w:tc>
      </w:tr>
      <w:tr w:rsidR="00951506">
        <w:tc>
          <w:tcPr>
            <w:tcW w:w="1175" w:type="dxa"/>
            <w:tcBorders>
              <w:top w:val="single" w:sz="6" w:space="0" w:color="auto"/>
              <w:left w:val="inset"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7</w:t>
            </w:r>
          </w:p>
        </w:tc>
        <w:tc>
          <w:tcPr>
            <w:tcW w:w="3060"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left"/>
              <w:rPr>
                <w:rFonts w:ascii="仿宋" w:eastAsia="仿宋" w:hAnsi="仿宋" w:cs="Arial"/>
                <w:kern w:val="0"/>
                <w:szCs w:val="21"/>
              </w:rPr>
            </w:pPr>
            <w:r>
              <w:rPr>
                <w:rFonts w:ascii="仿宋" w:eastAsia="仿宋" w:hAnsi="仿宋" w:cs="Arial" w:hint="eastAsia"/>
                <w:kern w:val="0"/>
                <w:szCs w:val="21"/>
              </w:rPr>
              <w:t xml:space="preserve">确认学费是否缴清 </w:t>
            </w:r>
          </w:p>
        </w:tc>
        <w:tc>
          <w:tcPr>
            <w:tcW w:w="934"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是</w:t>
            </w:r>
          </w:p>
        </w:tc>
        <w:tc>
          <w:tcPr>
            <w:tcW w:w="1989" w:type="dxa"/>
            <w:vMerge w:val="restart"/>
            <w:tcBorders>
              <w:top w:val="single" w:sz="6" w:space="0" w:color="auto"/>
              <w:left w:val="single" w:sz="6" w:space="0" w:color="auto"/>
              <w:bottom w:val="single" w:sz="6" w:space="0" w:color="auto"/>
              <w:right w:val="single" w:sz="6" w:space="0" w:color="auto"/>
            </w:tcBorders>
            <w:shd w:val="clear" w:color="auto" w:fill="C6D9F1"/>
          </w:tcPr>
          <w:p w:rsidR="00951506" w:rsidRDefault="007510F9">
            <w:pPr>
              <w:spacing w:before="100" w:beforeAutospacing="1" w:after="100" w:afterAutospacing="1"/>
              <w:jc w:val="left"/>
              <w:rPr>
                <w:rFonts w:ascii="仿宋" w:eastAsia="仿宋" w:hAnsi="仿宋" w:cs="Arial"/>
                <w:kern w:val="0"/>
                <w:szCs w:val="21"/>
              </w:rPr>
            </w:pPr>
            <w:r>
              <w:rPr>
                <w:rFonts w:ascii="仿宋" w:eastAsia="仿宋" w:hAnsi="仿宋" w:cs="Arial" w:hint="eastAsia"/>
                <w:kern w:val="0"/>
                <w:szCs w:val="21"/>
              </w:rPr>
              <w:t xml:space="preserve">财务处 </w:t>
            </w:r>
          </w:p>
        </w:tc>
        <w:tc>
          <w:tcPr>
            <w:tcW w:w="1362" w:type="dxa"/>
            <w:vMerge/>
            <w:tcBorders>
              <w:top w:val="single" w:sz="6" w:space="0" w:color="auto"/>
              <w:left w:val="single" w:sz="6" w:space="0" w:color="auto"/>
              <w:bottom w:val="single" w:sz="6" w:space="0" w:color="auto"/>
              <w:right w:val="outset" w:sz="6" w:space="0" w:color="auto"/>
            </w:tcBorders>
            <w:vAlign w:val="center"/>
          </w:tcPr>
          <w:p w:rsidR="00951506" w:rsidRDefault="00951506">
            <w:pPr>
              <w:widowControl/>
              <w:jc w:val="left"/>
              <w:rPr>
                <w:rFonts w:ascii="仿宋" w:eastAsia="仿宋" w:hAnsi="仿宋" w:cs="Arial"/>
                <w:kern w:val="0"/>
                <w:szCs w:val="21"/>
              </w:rPr>
            </w:pPr>
          </w:p>
        </w:tc>
      </w:tr>
      <w:tr w:rsidR="00951506">
        <w:tc>
          <w:tcPr>
            <w:tcW w:w="1175" w:type="dxa"/>
            <w:tcBorders>
              <w:top w:val="single" w:sz="6" w:space="0" w:color="auto"/>
              <w:left w:val="inset"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8</w:t>
            </w:r>
          </w:p>
        </w:tc>
        <w:tc>
          <w:tcPr>
            <w:tcW w:w="3060"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left"/>
              <w:rPr>
                <w:rFonts w:ascii="仿宋" w:eastAsia="仿宋" w:hAnsi="仿宋" w:cs="Arial"/>
                <w:kern w:val="0"/>
                <w:szCs w:val="21"/>
              </w:rPr>
            </w:pPr>
            <w:r>
              <w:rPr>
                <w:rFonts w:ascii="仿宋" w:eastAsia="仿宋" w:hAnsi="仿宋" w:cs="Arial" w:hint="eastAsia"/>
                <w:kern w:val="0"/>
                <w:szCs w:val="21"/>
              </w:rPr>
              <w:t xml:space="preserve">确认借支是否还清 </w:t>
            </w:r>
          </w:p>
        </w:tc>
        <w:tc>
          <w:tcPr>
            <w:tcW w:w="934"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是</w:t>
            </w:r>
          </w:p>
        </w:tc>
        <w:tc>
          <w:tcPr>
            <w:tcW w:w="1989" w:type="dxa"/>
            <w:vMerge/>
            <w:tcBorders>
              <w:top w:val="single" w:sz="6" w:space="0" w:color="auto"/>
              <w:left w:val="single" w:sz="6" w:space="0" w:color="auto"/>
              <w:bottom w:val="single" w:sz="6" w:space="0" w:color="auto"/>
              <w:right w:val="single" w:sz="6" w:space="0" w:color="auto"/>
            </w:tcBorders>
            <w:vAlign w:val="center"/>
          </w:tcPr>
          <w:p w:rsidR="00951506" w:rsidRDefault="00951506">
            <w:pPr>
              <w:widowControl/>
              <w:jc w:val="left"/>
              <w:rPr>
                <w:rFonts w:ascii="仿宋" w:eastAsia="仿宋" w:hAnsi="仿宋" w:cs="Arial"/>
                <w:kern w:val="0"/>
                <w:szCs w:val="21"/>
              </w:rPr>
            </w:pPr>
          </w:p>
        </w:tc>
        <w:tc>
          <w:tcPr>
            <w:tcW w:w="1362" w:type="dxa"/>
            <w:vMerge/>
            <w:tcBorders>
              <w:top w:val="single" w:sz="6" w:space="0" w:color="auto"/>
              <w:left w:val="single" w:sz="6" w:space="0" w:color="auto"/>
              <w:bottom w:val="single" w:sz="6" w:space="0" w:color="auto"/>
              <w:right w:val="outset" w:sz="6" w:space="0" w:color="auto"/>
            </w:tcBorders>
            <w:vAlign w:val="center"/>
          </w:tcPr>
          <w:p w:rsidR="00951506" w:rsidRDefault="00951506">
            <w:pPr>
              <w:widowControl/>
              <w:jc w:val="left"/>
              <w:rPr>
                <w:rFonts w:ascii="仿宋" w:eastAsia="仿宋" w:hAnsi="仿宋" w:cs="Arial"/>
                <w:kern w:val="0"/>
                <w:szCs w:val="21"/>
              </w:rPr>
            </w:pPr>
          </w:p>
        </w:tc>
      </w:tr>
      <w:tr w:rsidR="00951506">
        <w:tc>
          <w:tcPr>
            <w:tcW w:w="1175" w:type="dxa"/>
            <w:tcBorders>
              <w:top w:val="single" w:sz="6" w:space="0" w:color="auto"/>
              <w:left w:val="inset"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9</w:t>
            </w:r>
          </w:p>
        </w:tc>
        <w:tc>
          <w:tcPr>
            <w:tcW w:w="3060"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left"/>
              <w:rPr>
                <w:rFonts w:ascii="仿宋" w:eastAsia="仿宋" w:hAnsi="仿宋" w:cs="Arial"/>
                <w:kern w:val="0"/>
                <w:szCs w:val="21"/>
              </w:rPr>
            </w:pPr>
            <w:r>
              <w:rPr>
                <w:rFonts w:ascii="仿宋" w:eastAsia="仿宋" w:hAnsi="仿宋" w:cs="Arial" w:hint="eastAsia"/>
                <w:kern w:val="0"/>
                <w:szCs w:val="21"/>
              </w:rPr>
              <w:t>确认住宿费是否缴清</w:t>
            </w:r>
          </w:p>
        </w:tc>
        <w:tc>
          <w:tcPr>
            <w:tcW w:w="934"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是</w:t>
            </w:r>
          </w:p>
        </w:tc>
        <w:tc>
          <w:tcPr>
            <w:tcW w:w="1989" w:type="dxa"/>
            <w:tcBorders>
              <w:top w:val="single" w:sz="6" w:space="0" w:color="auto"/>
              <w:left w:val="single" w:sz="6" w:space="0" w:color="auto"/>
              <w:bottom w:val="single" w:sz="6" w:space="0" w:color="auto"/>
              <w:right w:val="single" w:sz="6" w:space="0" w:color="auto"/>
            </w:tcBorders>
            <w:shd w:val="clear" w:color="auto" w:fill="C6D9F1"/>
          </w:tcPr>
          <w:p w:rsidR="00951506" w:rsidRDefault="007510F9">
            <w:pPr>
              <w:spacing w:before="100" w:beforeAutospacing="1" w:after="100" w:afterAutospacing="1"/>
              <w:jc w:val="left"/>
              <w:rPr>
                <w:rFonts w:ascii="仿宋" w:eastAsia="仿宋" w:hAnsi="仿宋" w:cs="Arial"/>
                <w:kern w:val="0"/>
                <w:szCs w:val="21"/>
              </w:rPr>
            </w:pPr>
            <w:r>
              <w:rPr>
                <w:rFonts w:ascii="仿宋" w:eastAsia="仿宋" w:hAnsi="仿宋" w:cs="Arial" w:hint="eastAsia"/>
                <w:kern w:val="0"/>
                <w:szCs w:val="21"/>
              </w:rPr>
              <w:t>社区管理中心</w:t>
            </w:r>
          </w:p>
        </w:tc>
        <w:tc>
          <w:tcPr>
            <w:tcW w:w="1362" w:type="dxa"/>
            <w:vMerge/>
            <w:tcBorders>
              <w:top w:val="single" w:sz="6" w:space="0" w:color="auto"/>
              <w:left w:val="single" w:sz="6" w:space="0" w:color="auto"/>
              <w:bottom w:val="single" w:sz="6" w:space="0" w:color="auto"/>
              <w:right w:val="outset" w:sz="6" w:space="0" w:color="auto"/>
            </w:tcBorders>
            <w:vAlign w:val="center"/>
          </w:tcPr>
          <w:p w:rsidR="00951506" w:rsidRDefault="00951506">
            <w:pPr>
              <w:widowControl/>
              <w:jc w:val="left"/>
              <w:rPr>
                <w:rFonts w:ascii="仿宋" w:eastAsia="仿宋" w:hAnsi="仿宋" w:cs="Arial"/>
                <w:kern w:val="0"/>
                <w:szCs w:val="21"/>
              </w:rPr>
            </w:pPr>
          </w:p>
        </w:tc>
      </w:tr>
      <w:tr w:rsidR="00951506">
        <w:trPr>
          <w:trHeight w:val="489"/>
        </w:trPr>
        <w:tc>
          <w:tcPr>
            <w:tcW w:w="1175" w:type="dxa"/>
            <w:tcBorders>
              <w:top w:val="single" w:sz="6" w:space="0" w:color="auto"/>
              <w:left w:val="inset" w:sz="6" w:space="0" w:color="auto"/>
              <w:bottom w:val="single" w:sz="6" w:space="0" w:color="auto"/>
              <w:right w:val="single" w:sz="6" w:space="0" w:color="auto"/>
            </w:tcBorders>
            <w:shd w:val="clear" w:color="auto" w:fill="FF9933"/>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10</w:t>
            </w:r>
          </w:p>
        </w:tc>
        <w:tc>
          <w:tcPr>
            <w:tcW w:w="3060" w:type="dxa"/>
            <w:tcBorders>
              <w:top w:val="single" w:sz="6" w:space="0" w:color="auto"/>
              <w:left w:val="single" w:sz="6" w:space="0" w:color="auto"/>
              <w:bottom w:val="single" w:sz="6" w:space="0" w:color="auto"/>
              <w:right w:val="single" w:sz="6" w:space="0" w:color="auto"/>
            </w:tcBorders>
            <w:shd w:val="clear" w:color="auto" w:fill="FF9933"/>
          </w:tcPr>
          <w:p w:rsidR="00951506" w:rsidRDefault="007510F9">
            <w:pPr>
              <w:widowControl/>
              <w:spacing w:before="100" w:beforeAutospacing="1" w:after="100" w:afterAutospacing="1"/>
              <w:jc w:val="left"/>
              <w:rPr>
                <w:rFonts w:ascii="仿宋" w:eastAsia="仿宋" w:hAnsi="仿宋" w:cs="Arial"/>
                <w:kern w:val="0"/>
                <w:szCs w:val="21"/>
              </w:rPr>
            </w:pPr>
            <w:r>
              <w:rPr>
                <w:rFonts w:ascii="仿宋" w:eastAsia="仿宋" w:hAnsi="仿宋" w:cs="Arial" w:hint="eastAsia"/>
                <w:kern w:val="0"/>
                <w:szCs w:val="21"/>
              </w:rPr>
              <w:t>退宿舍</w:t>
            </w:r>
          </w:p>
        </w:tc>
        <w:tc>
          <w:tcPr>
            <w:tcW w:w="934" w:type="dxa"/>
            <w:tcBorders>
              <w:top w:val="single" w:sz="6" w:space="0" w:color="auto"/>
              <w:left w:val="single" w:sz="6" w:space="0" w:color="auto"/>
              <w:bottom w:val="single" w:sz="6" w:space="0" w:color="auto"/>
              <w:right w:val="single" w:sz="6" w:space="0" w:color="auto"/>
            </w:tcBorders>
            <w:shd w:val="clear" w:color="auto" w:fill="F79646"/>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是</w:t>
            </w:r>
          </w:p>
        </w:tc>
        <w:tc>
          <w:tcPr>
            <w:tcW w:w="1989" w:type="dxa"/>
            <w:tcBorders>
              <w:top w:val="single" w:sz="6" w:space="0" w:color="auto"/>
              <w:left w:val="single" w:sz="6" w:space="0" w:color="auto"/>
              <w:bottom w:val="single" w:sz="6" w:space="0" w:color="auto"/>
              <w:right w:val="single" w:sz="6" w:space="0" w:color="auto"/>
            </w:tcBorders>
            <w:shd w:val="clear" w:color="auto" w:fill="F79646"/>
          </w:tcPr>
          <w:p w:rsidR="00951506" w:rsidRDefault="007510F9">
            <w:pPr>
              <w:widowControl/>
              <w:spacing w:before="100" w:beforeAutospacing="1" w:after="100" w:afterAutospacing="1"/>
              <w:jc w:val="left"/>
              <w:rPr>
                <w:rFonts w:ascii="仿宋" w:eastAsia="仿宋" w:hAnsi="仿宋" w:cs="Arial"/>
                <w:kern w:val="0"/>
                <w:szCs w:val="21"/>
              </w:rPr>
            </w:pPr>
            <w:r>
              <w:rPr>
                <w:rFonts w:ascii="仿宋" w:eastAsia="仿宋" w:hAnsi="仿宋" w:cs="Arial" w:hint="eastAsia"/>
                <w:kern w:val="0"/>
                <w:szCs w:val="21"/>
              </w:rPr>
              <w:t>社区管理中心</w:t>
            </w:r>
          </w:p>
        </w:tc>
        <w:tc>
          <w:tcPr>
            <w:tcW w:w="1362" w:type="dxa"/>
            <w:tcBorders>
              <w:top w:val="single" w:sz="6" w:space="0" w:color="auto"/>
              <w:left w:val="single" w:sz="6" w:space="0" w:color="auto"/>
              <w:bottom w:val="single" w:sz="6" w:space="0" w:color="auto"/>
              <w:right w:val="outset" w:sz="6" w:space="0" w:color="auto"/>
            </w:tcBorders>
            <w:shd w:val="clear" w:color="auto" w:fill="FF9933"/>
          </w:tcPr>
          <w:p w:rsidR="00951506" w:rsidRDefault="007510F9">
            <w:pPr>
              <w:widowControl/>
              <w:spacing w:before="100" w:beforeAutospacing="1" w:after="100" w:afterAutospacing="1"/>
              <w:jc w:val="left"/>
              <w:rPr>
                <w:rFonts w:ascii="仿宋" w:eastAsia="仿宋" w:hAnsi="仿宋" w:cs="Arial"/>
                <w:kern w:val="0"/>
                <w:szCs w:val="21"/>
              </w:rPr>
            </w:pPr>
            <w:r>
              <w:rPr>
                <w:rFonts w:ascii="仿宋" w:eastAsia="仿宋" w:hAnsi="仿宋" w:cs="Arial" w:hint="eastAsia"/>
                <w:kern w:val="0"/>
                <w:szCs w:val="21"/>
              </w:rPr>
              <w:t>环节9是其前置环节</w:t>
            </w:r>
          </w:p>
        </w:tc>
      </w:tr>
      <w:tr w:rsidR="00951506">
        <w:tc>
          <w:tcPr>
            <w:tcW w:w="8520" w:type="dxa"/>
            <w:gridSpan w:val="5"/>
            <w:tcBorders>
              <w:top w:val="single" w:sz="6" w:space="0" w:color="auto"/>
              <w:left w:val="inset" w:sz="6" w:space="0" w:color="auto"/>
              <w:bottom w:val="single" w:sz="6" w:space="0" w:color="auto"/>
              <w:right w:val="outset" w:sz="6" w:space="0" w:color="auto"/>
            </w:tcBorders>
          </w:tcPr>
          <w:p w:rsidR="00951506" w:rsidRDefault="007510F9">
            <w:pPr>
              <w:widowControl/>
              <w:jc w:val="center"/>
              <w:rPr>
                <w:rFonts w:ascii="仿宋" w:eastAsia="仿宋" w:hAnsi="仿宋"/>
                <w:szCs w:val="21"/>
              </w:rPr>
            </w:pPr>
            <w:r>
              <w:rPr>
                <w:rFonts w:ascii="仿宋" w:eastAsia="仿宋" w:hAnsi="仿宋" w:cs="Arial"/>
                <w:noProof/>
                <w:kern w:val="0"/>
                <w:szCs w:val="21"/>
              </w:rPr>
              <w:drawing>
                <wp:inline distT="0" distB="0" distL="114300" distR="114300">
                  <wp:extent cx="285750" cy="285750"/>
                  <wp:effectExtent l="0" t="0" r="0" b="0"/>
                  <wp:docPr id="3" name="图片 4" descr="wps2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wps2B8"/>
                          <pic:cNvPicPr>
                            <a:picLocks noChangeAspect="1"/>
                          </pic:cNvPicPr>
                        </pic:nvPicPr>
                        <pic:blipFill>
                          <a:blip r:embed="rId13"/>
                          <a:stretch>
                            <a:fillRect/>
                          </a:stretch>
                        </pic:blipFill>
                        <pic:spPr>
                          <a:xfrm>
                            <a:off x="0" y="0"/>
                            <a:ext cx="285750" cy="285750"/>
                          </a:xfrm>
                          <a:prstGeom prst="rect">
                            <a:avLst/>
                          </a:prstGeom>
                          <a:noFill/>
                          <a:ln w="9525">
                            <a:noFill/>
                            <a:miter/>
                          </a:ln>
                        </pic:spPr>
                      </pic:pic>
                    </a:graphicData>
                  </a:graphic>
                </wp:inline>
              </w:drawing>
            </w:r>
          </w:p>
        </w:tc>
      </w:tr>
      <w:tr w:rsidR="00951506">
        <w:tc>
          <w:tcPr>
            <w:tcW w:w="1175" w:type="dxa"/>
            <w:tcBorders>
              <w:top w:val="single" w:sz="6" w:space="0" w:color="auto"/>
              <w:left w:val="inset" w:sz="6" w:space="0" w:color="auto"/>
              <w:bottom w:val="single" w:sz="6" w:space="0" w:color="auto"/>
              <w:right w:val="single" w:sz="6" w:space="0" w:color="auto"/>
            </w:tcBorders>
            <w:shd w:val="clear" w:color="auto" w:fill="99CCCC"/>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11</w:t>
            </w:r>
          </w:p>
        </w:tc>
        <w:tc>
          <w:tcPr>
            <w:tcW w:w="3060" w:type="dxa"/>
            <w:tcBorders>
              <w:top w:val="single" w:sz="6" w:space="0" w:color="auto"/>
              <w:left w:val="single" w:sz="6" w:space="0" w:color="auto"/>
              <w:bottom w:val="single" w:sz="6" w:space="0" w:color="auto"/>
              <w:right w:val="single" w:sz="6" w:space="0" w:color="auto"/>
            </w:tcBorders>
            <w:shd w:val="clear" w:color="auto" w:fill="99CCCC"/>
          </w:tcPr>
          <w:p w:rsidR="00951506" w:rsidRDefault="007510F9">
            <w:pPr>
              <w:widowControl/>
              <w:spacing w:before="100" w:beforeAutospacing="1" w:after="100" w:afterAutospacing="1"/>
              <w:jc w:val="left"/>
              <w:rPr>
                <w:rFonts w:ascii="仿宋" w:eastAsia="仿宋" w:hAnsi="仿宋" w:cs="Arial"/>
                <w:kern w:val="0"/>
                <w:szCs w:val="21"/>
              </w:rPr>
            </w:pPr>
            <w:r>
              <w:rPr>
                <w:rFonts w:ascii="仿宋" w:eastAsia="仿宋" w:hAnsi="仿宋" w:cs="Arial" w:hint="eastAsia"/>
                <w:kern w:val="0"/>
                <w:szCs w:val="21"/>
              </w:rPr>
              <w:t>学生证注销、发放报到证派遣证（就业指导中心）、发放毕业证和学位证、发放党组织关系介绍信。</w:t>
            </w:r>
          </w:p>
        </w:tc>
        <w:tc>
          <w:tcPr>
            <w:tcW w:w="934" w:type="dxa"/>
            <w:tcBorders>
              <w:top w:val="single" w:sz="6" w:space="0" w:color="auto"/>
              <w:left w:val="single" w:sz="6" w:space="0" w:color="auto"/>
              <w:bottom w:val="single" w:sz="6" w:space="0" w:color="auto"/>
              <w:right w:val="single" w:sz="6" w:space="0" w:color="auto"/>
            </w:tcBorders>
            <w:shd w:val="clear" w:color="auto" w:fill="99CCCC"/>
          </w:tcPr>
          <w:p w:rsidR="00951506" w:rsidRDefault="007510F9">
            <w:pPr>
              <w:widowControl/>
              <w:spacing w:before="100" w:beforeAutospacing="1" w:after="100" w:afterAutospacing="1"/>
              <w:jc w:val="center"/>
              <w:rPr>
                <w:rFonts w:ascii="仿宋" w:eastAsia="仿宋" w:hAnsi="仿宋" w:cs="Arial"/>
                <w:kern w:val="0"/>
                <w:szCs w:val="21"/>
              </w:rPr>
            </w:pPr>
            <w:r>
              <w:rPr>
                <w:rFonts w:ascii="仿宋" w:eastAsia="仿宋" w:hAnsi="仿宋" w:cs="Arial" w:hint="eastAsia"/>
                <w:kern w:val="0"/>
                <w:szCs w:val="21"/>
              </w:rPr>
              <w:t>是</w:t>
            </w:r>
          </w:p>
        </w:tc>
        <w:tc>
          <w:tcPr>
            <w:tcW w:w="1989" w:type="dxa"/>
            <w:tcBorders>
              <w:top w:val="single" w:sz="6" w:space="0" w:color="auto"/>
              <w:left w:val="single" w:sz="6" w:space="0" w:color="auto"/>
              <w:bottom w:val="single" w:sz="6" w:space="0" w:color="auto"/>
              <w:right w:val="single" w:sz="6" w:space="0" w:color="auto"/>
            </w:tcBorders>
            <w:shd w:val="clear" w:color="auto" w:fill="99CCCC"/>
          </w:tcPr>
          <w:p w:rsidR="00951506" w:rsidRDefault="007510F9">
            <w:pPr>
              <w:widowControl/>
              <w:spacing w:before="100" w:beforeAutospacing="1" w:after="100" w:afterAutospacing="1"/>
              <w:jc w:val="left"/>
              <w:rPr>
                <w:rFonts w:ascii="仿宋" w:eastAsia="仿宋" w:hAnsi="仿宋" w:cs="Arial"/>
                <w:kern w:val="0"/>
                <w:szCs w:val="21"/>
              </w:rPr>
            </w:pPr>
            <w:r>
              <w:rPr>
                <w:rFonts w:ascii="仿宋" w:eastAsia="仿宋" w:hAnsi="仿宋" w:cs="Arial" w:hint="eastAsia"/>
                <w:kern w:val="0"/>
                <w:szCs w:val="21"/>
              </w:rPr>
              <w:t>硕士生到学院</w:t>
            </w:r>
            <w:proofErr w:type="gramStart"/>
            <w:r>
              <w:rPr>
                <w:rFonts w:ascii="仿宋" w:eastAsia="仿宋" w:hAnsi="仿宋" w:cs="Arial" w:hint="eastAsia"/>
                <w:kern w:val="0"/>
                <w:szCs w:val="21"/>
              </w:rPr>
              <w:t>研</w:t>
            </w:r>
            <w:proofErr w:type="gramEnd"/>
            <w:r>
              <w:rPr>
                <w:rFonts w:ascii="仿宋" w:eastAsia="仿宋" w:hAnsi="仿宋" w:cs="Arial" w:hint="eastAsia"/>
                <w:kern w:val="0"/>
                <w:szCs w:val="21"/>
              </w:rPr>
              <w:t>教办领取毕业证、学位证；博士生到研究生院学位办领取毕业证、学位证。</w:t>
            </w:r>
          </w:p>
        </w:tc>
        <w:tc>
          <w:tcPr>
            <w:tcW w:w="1362" w:type="dxa"/>
            <w:tcBorders>
              <w:top w:val="single" w:sz="6" w:space="0" w:color="auto"/>
              <w:left w:val="single" w:sz="6" w:space="0" w:color="auto"/>
              <w:bottom w:val="single" w:sz="6" w:space="0" w:color="auto"/>
              <w:right w:val="outset" w:sz="6" w:space="0" w:color="auto"/>
            </w:tcBorders>
            <w:shd w:val="clear" w:color="auto" w:fill="99CCCC"/>
          </w:tcPr>
          <w:p w:rsidR="00951506" w:rsidRDefault="007510F9">
            <w:pPr>
              <w:widowControl/>
              <w:spacing w:before="100" w:beforeAutospacing="1" w:after="100" w:afterAutospacing="1"/>
              <w:jc w:val="left"/>
              <w:rPr>
                <w:rFonts w:ascii="仿宋" w:eastAsia="仿宋" w:hAnsi="仿宋" w:cs="Arial"/>
                <w:kern w:val="0"/>
                <w:szCs w:val="21"/>
              </w:rPr>
            </w:pPr>
            <w:r>
              <w:rPr>
                <w:rFonts w:ascii="Arial" w:eastAsia="仿宋" w:hAnsi="Arial" w:cs="Arial"/>
                <w:kern w:val="0"/>
                <w:szCs w:val="21"/>
              </w:rPr>
              <w:t> </w:t>
            </w:r>
          </w:p>
          <w:p w:rsidR="00951506" w:rsidRDefault="007510F9">
            <w:pPr>
              <w:widowControl/>
              <w:spacing w:before="100" w:beforeAutospacing="1" w:after="100" w:afterAutospacing="1"/>
              <w:jc w:val="left"/>
              <w:rPr>
                <w:rFonts w:ascii="仿宋" w:eastAsia="仿宋" w:hAnsi="仿宋" w:cs="Arial"/>
                <w:kern w:val="0"/>
                <w:szCs w:val="21"/>
              </w:rPr>
            </w:pPr>
            <w:r>
              <w:rPr>
                <w:rFonts w:ascii="仿宋" w:eastAsia="仿宋" w:hAnsi="仿宋" w:cs="Arial" w:hint="eastAsia"/>
                <w:kern w:val="0"/>
                <w:szCs w:val="21"/>
              </w:rPr>
              <w:t xml:space="preserve">最终环节 </w:t>
            </w:r>
          </w:p>
        </w:tc>
      </w:tr>
    </w:tbl>
    <w:p w:rsidR="00951506" w:rsidRDefault="007510F9">
      <w:pPr>
        <w:widowControl/>
        <w:ind w:firstLineChars="200" w:firstLine="560"/>
        <w:rPr>
          <w:rFonts w:ascii="仿宋" w:eastAsia="仿宋" w:hAnsi="仿宋"/>
          <w:sz w:val="28"/>
          <w:szCs w:val="28"/>
        </w:rPr>
      </w:pPr>
      <w:r>
        <w:rPr>
          <w:rFonts w:ascii="仿宋" w:eastAsia="仿宋" w:hAnsi="仿宋" w:hint="eastAsia"/>
          <w:sz w:val="28"/>
          <w:szCs w:val="28"/>
        </w:rPr>
        <w:t>如有需要，所有离校手续办理完毕后即可打印离校单。</w:t>
      </w:r>
    </w:p>
    <w:p w:rsidR="00951506" w:rsidRDefault="007510F9">
      <w:pPr>
        <w:widowControl/>
        <w:ind w:firstLine="54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.系统使用过程中的问题请与</w:t>
      </w:r>
      <w:proofErr w:type="gramStart"/>
      <w:r>
        <w:rPr>
          <w:rFonts w:ascii="仿宋" w:eastAsia="仿宋" w:hAnsi="仿宋" w:hint="eastAsia"/>
          <w:sz w:val="28"/>
          <w:szCs w:val="28"/>
        </w:rPr>
        <w:t>教网中心</w:t>
      </w:r>
      <w:proofErr w:type="gramEnd"/>
      <w:r>
        <w:rPr>
          <w:rFonts w:ascii="仿宋" w:eastAsia="仿宋" w:hAnsi="仿宋" w:hint="eastAsia"/>
          <w:sz w:val="28"/>
          <w:szCs w:val="28"/>
        </w:rPr>
        <w:t>联系，联系人：朱贵富，联系电话：65915868。</w:t>
      </w:r>
    </w:p>
    <w:p w:rsidR="00951506" w:rsidRDefault="007510F9">
      <w:pPr>
        <w:widowControl/>
        <w:ind w:firstLine="540"/>
        <w:rPr>
          <w:rFonts w:ascii="仿宋" w:eastAsia="仿宋" w:hAnsi="仿宋"/>
          <w:sz w:val="28"/>
          <w:szCs w:val="28"/>
        </w:rPr>
      </w:pPr>
      <w:r>
        <w:rPr>
          <w:rFonts w:ascii="仿宋" w:eastAsia="仿宋" w:hAnsi="仿宋" w:hint="eastAsia"/>
          <w:sz w:val="28"/>
          <w:szCs w:val="28"/>
        </w:rPr>
        <w:t>请各研究生培养单位做好系统使用的宣传工作，提醒毕业研究生及时办理手续。</w:t>
      </w:r>
    </w:p>
    <w:p w:rsidR="00951506" w:rsidRDefault="007510F9">
      <w:pPr>
        <w:widowControl/>
        <w:ind w:firstLineChars="200" w:firstLine="643"/>
        <w:rPr>
          <w:rFonts w:ascii="仿宋" w:eastAsia="仿宋" w:hAnsi="仿宋" w:cs="宋体"/>
          <w:b/>
          <w:bCs/>
          <w:sz w:val="32"/>
          <w:szCs w:val="32"/>
        </w:rPr>
      </w:pPr>
      <w:r>
        <w:rPr>
          <w:rFonts w:ascii="仿宋" w:eastAsia="仿宋" w:hAnsi="仿宋" w:cs="宋体" w:hint="eastAsia"/>
          <w:b/>
          <w:bCs/>
          <w:sz w:val="32"/>
          <w:szCs w:val="32"/>
        </w:rPr>
        <w:t>三、其他相关事宜</w:t>
      </w:r>
    </w:p>
    <w:p w:rsidR="00951506" w:rsidRDefault="007510F9">
      <w:pPr>
        <w:widowControl/>
        <w:ind w:firstLineChars="200" w:firstLine="560"/>
        <w:rPr>
          <w:rFonts w:ascii="仿宋" w:eastAsia="仿宋" w:hAnsi="仿宋" w:cs="宋体"/>
          <w:sz w:val="28"/>
          <w:szCs w:val="28"/>
        </w:rPr>
      </w:pPr>
      <w:r>
        <w:rPr>
          <w:rFonts w:ascii="仿宋" w:eastAsia="仿宋" w:hAnsi="仿宋" w:cs="宋体" w:hint="eastAsia"/>
          <w:sz w:val="28"/>
          <w:szCs w:val="28"/>
        </w:rPr>
        <w:t>1.自2018届毕业生起，毕业生毕业派遣信息核对、报到证派发等相关事宜请关注就业指导中心通知。</w:t>
      </w:r>
    </w:p>
    <w:p w:rsidR="00951506" w:rsidRDefault="007510F9">
      <w:pPr>
        <w:ind w:firstLineChars="200" w:firstLine="560"/>
        <w:outlineLvl w:val="0"/>
        <w:rPr>
          <w:rFonts w:ascii="仿宋" w:eastAsia="仿宋" w:hAnsi="仿宋"/>
          <w:b/>
          <w:bCs/>
          <w:sz w:val="28"/>
          <w:szCs w:val="28"/>
        </w:rPr>
      </w:pPr>
      <w:r>
        <w:rPr>
          <w:rFonts w:ascii="仿宋" w:eastAsia="仿宋" w:hAnsi="仿宋" w:cs="宋体" w:hint="eastAsia"/>
          <w:sz w:val="28"/>
          <w:szCs w:val="28"/>
        </w:rPr>
        <w:t>2.关于2018年1月毕业研究生户籍迁出等相关工作，请各学院</w:t>
      </w:r>
      <w:proofErr w:type="gramStart"/>
      <w:r>
        <w:rPr>
          <w:rFonts w:ascii="仿宋" w:eastAsia="仿宋" w:hAnsi="仿宋" w:cs="宋体" w:hint="eastAsia"/>
          <w:sz w:val="28"/>
          <w:szCs w:val="28"/>
        </w:rPr>
        <w:t>研</w:t>
      </w:r>
      <w:proofErr w:type="gramEnd"/>
      <w:r>
        <w:rPr>
          <w:rFonts w:ascii="仿宋" w:eastAsia="仿宋" w:hAnsi="仿宋" w:cs="宋体" w:hint="eastAsia"/>
          <w:sz w:val="28"/>
          <w:szCs w:val="28"/>
        </w:rPr>
        <w:t>教办关注公安处发布的工作通知，按照公安处户籍</w:t>
      </w:r>
      <w:proofErr w:type="gramStart"/>
      <w:r>
        <w:rPr>
          <w:rFonts w:ascii="仿宋" w:eastAsia="仿宋" w:hAnsi="仿宋" w:cs="宋体" w:hint="eastAsia"/>
          <w:sz w:val="28"/>
          <w:szCs w:val="28"/>
        </w:rPr>
        <w:t>科相关</w:t>
      </w:r>
      <w:proofErr w:type="gramEnd"/>
      <w:r>
        <w:rPr>
          <w:rFonts w:ascii="仿宋" w:eastAsia="仿宋" w:hAnsi="仿宋" w:cs="宋体" w:hint="eastAsia"/>
          <w:sz w:val="28"/>
          <w:szCs w:val="28"/>
        </w:rPr>
        <w:t>通知安排办理。</w:t>
      </w:r>
    </w:p>
    <w:p w:rsidR="00951506" w:rsidRDefault="007510F9">
      <w:pPr>
        <w:ind w:firstLine="570"/>
        <w:outlineLvl w:val="0"/>
        <w:rPr>
          <w:rFonts w:ascii="仿宋" w:eastAsia="仿宋" w:hAnsi="仿宋"/>
          <w:bCs/>
          <w:sz w:val="28"/>
          <w:szCs w:val="28"/>
        </w:rPr>
      </w:pPr>
      <w:r>
        <w:rPr>
          <w:rFonts w:ascii="仿宋" w:eastAsia="仿宋" w:hAnsi="仿宋" w:hint="eastAsia"/>
          <w:bCs/>
          <w:sz w:val="28"/>
          <w:szCs w:val="28"/>
        </w:rPr>
        <w:t>3.</w:t>
      </w:r>
      <w:r>
        <w:rPr>
          <w:rFonts w:ascii="仿宋" w:eastAsia="仿宋" w:hAnsi="仿宋"/>
          <w:bCs/>
          <w:sz w:val="28"/>
          <w:szCs w:val="28"/>
        </w:rPr>
        <w:t>毕业研究生</w:t>
      </w:r>
      <w:r>
        <w:rPr>
          <w:rFonts w:ascii="仿宋" w:eastAsia="仿宋" w:hAnsi="仿宋" w:hint="eastAsia"/>
          <w:bCs/>
          <w:sz w:val="28"/>
          <w:szCs w:val="28"/>
        </w:rPr>
        <w:t>在党组织关系转移手续办理过程中</w:t>
      </w:r>
      <w:r>
        <w:rPr>
          <w:rFonts w:ascii="仿宋" w:eastAsia="仿宋" w:hAnsi="仿宋"/>
          <w:bCs/>
          <w:sz w:val="28"/>
          <w:szCs w:val="28"/>
        </w:rPr>
        <w:t>如有疑问</w:t>
      </w:r>
      <w:r>
        <w:rPr>
          <w:rFonts w:ascii="仿宋" w:eastAsia="仿宋" w:hAnsi="仿宋" w:hint="eastAsia"/>
          <w:bCs/>
          <w:sz w:val="28"/>
          <w:szCs w:val="28"/>
        </w:rPr>
        <w:t>，</w:t>
      </w:r>
      <w:r>
        <w:rPr>
          <w:rFonts w:ascii="仿宋" w:eastAsia="仿宋" w:hAnsi="仿宋"/>
          <w:bCs/>
          <w:sz w:val="28"/>
          <w:szCs w:val="28"/>
        </w:rPr>
        <w:t>请</w:t>
      </w:r>
      <w:r>
        <w:rPr>
          <w:rFonts w:ascii="仿宋" w:eastAsia="仿宋" w:hAnsi="仿宋" w:hint="eastAsia"/>
          <w:bCs/>
          <w:sz w:val="28"/>
          <w:szCs w:val="28"/>
        </w:rPr>
        <w:t>与</w:t>
      </w:r>
      <w:r>
        <w:rPr>
          <w:rFonts w:ascii="仿宋" w:eastAsia="仿宋" w:hAnsi="仿宋"/>
          <w:bCs/>
          <w:sz w:val="28"/>
          <w:szCs w:val="28"/>
        </w:rPr>
        <w:lastRenderedPageBreak/>
        <w:t>学院研究生教育办</w:t>
      </w:r>
      <w:r>
        <w:rPr>
          <w:rFonts w:ascii="仿宋" w:eastAsia="仿宋" w:hAnsi="仿宋" w:hint="eastAsia"/>
          <w:bCs/>
          <w:sz w:val="28"/>
          <w:szCs w:val="28"/>
        </w:rPr>
        <w:t>公室</w:t>
      </w:r>
      <w:r>
        <w:rPr>
          <w:rFonts w:ascii="仿宋" w:eastAsia="仿宋" w:hAnsi="仿宋"/>
          <w:bCs/>
          <w:sz w:val="28"/>
          <w:szCs w:val="28"/>
        </w:rPr>
        <w:t>或研究生院</w:t>
      </w:r>
      <w:r>
        <w:rPr>
          <w:rFonts w:ascii="仿宋" w:eastAsia="仿宋" w:hAnsi="仿宋" w:hint="eastAsia"/>
          <w:bCs/>
          <w:sz w:val="28"/>
          <w:szCs w:val="28"/>
        </w:rPr>
        <w:t>党委赵佳老师联系。</w:t>
      </w:r>
    </w:p>
    <w:p w:rsidR="00951506" w:rsidRDefault="007510F9">
      <w:pPr>
        <w:ind w:firstLineChars="200" w:firstLine="560"/>
        <w:rPr>
          <w:rFonts w:ascii="仿宋" w:eastAsia="仿宋" w:hAnsi="仿宋"/>
          <w:sz w:val="28"/>
          <w:szCs w:val="28"/>
        </w:rPr>
      </w:pPr>
      <w:r>
        <w:rPr>
          <w:rFonts w:ascii="仿宋" w:eastAsia="仿宋" w:hAnsi="仿宋" w:hint="eastAsia"/>
          <w:sz w:val="28"/>
          <w:szCs w:val="28"/>
        </w:rPr>
        <w:t>赵佳老师办公电话：</w:t>
      </w:r>
    </w:p>
    <w:p w:rsidR="00951506" w:rsidRDefault="007510F9">
      <w:pPr>
        <w:ind w:firstLineChars="200" w:firstLine="560"/>
        <w:rPr>
          <w:rFonts w:ascii="仿宋" w:eastAsia="仿宋" w:hAnsi="仿宋"/>
          <w:sz w:val="28"/>
          <w:szCs w:val="28"/>
        </w:rPr>
      </w:pPr>
      <w:r>
        <w:rPr>
          <w:rFonts w:ascii="仿宋" w:eastAsia="仿宋" w:hAnsi="仿宋" w:hint="eastAsia"/>
          <w:sz w:val="28"/>
          <w:szCs w:val="28"/>
        </w:rPr>
        <w:t>0871-65144174（莲华，周二、周五办公）</w:t>
      </w:r>
    </w:p>
    <w:p w:rsidR="00951506" w:rsidRDefault="007510F9">
      <w:pPr>
        <w:ind w:firstLineChars="200" w:firstLine="560"/>
        <w:rPr>
          <w:rFonts w:ascii="仿宋" w:eastAsia="仿宋" w:hAnsi="仿宋"/>
          <w:sz w:val="28"/>
          <w:szCs w:val="28"/>
        </w:rPr>
      </w:pPr>
      <w:r>
        <w:rPr>
          <w:rFonts w:ascii="仿宋" w:eastAsia="仿宋" w:hAnsi="仿宋" w:hint="eastAsia"/>
          <w:sz w:val="28"/>
          <w:szCs w:val="28"/>
        </w:rPr>
        <w:t>0871-65915648（呈贡，周一、周三、周四、周五办公）</w:t>
      </w:r>
    </w:p>
    <w:p w:rsidR="00951506" w:rsidRDefault="007510F9">
      <w:pPr>
        <w:ind w:firstLine="570"/>
        <w:outlineLvl w:val="0"/>
        <w:rPr>
          <w:rFonts w:ascii="仿宋_GB2312" w:eastAsia="仿宋_GB2312" w:hAnsi="仿宋"/>
          <w:sz w:val="28"/>
          <w:szCs w:val="28"/>
        </w:rPr>
      </w:pPr>
      <w:r>
        <w:rPr>
          <w:rFonts w:ascii="仿宋_GB2312" w:eastAsia="仿宋_GB2312" w:hAnsi="仿宋" w:hint="eastAsia"/>
          <w:sz w:val="28"/>
          <w:szCs w:val="28"/>
        </w:rPr>
        <w:t>毕业生离校手续办理是研究生在校期间的最后一个重要环节，关系到毕业生的切身利益以及学校安全和稳定，请各培养单位及相关部门高度重视，提前谋划，提高服务意识，全力做好相关工作，确保我校2018年1月毕业生文明、安全离校。</w:t>
      </w:r>
    </w:p>
    <w:p w:rsidR="00801130" w:rsidRDefault="00801130">
      <w:pPr>
        <w:ind w:firstLine="570"/>
        <w:outlineLvl w:val="0"/>
        <w:rPr>
          <w:rFonts w:ascii="仿宋" w:eastAsia="仿宋" w:hAnsi="仿宋" w:cs="宋体"/>
          <w:sz w:val="32"/>
          <w:szCs w:val="32"/>
        </w:rPr>
      </w:pPr>
    </w:p>
    <w:p w:rsidR="00951506" w:rsidRDefault="007510F9">
      <w:pPr>
        <w:snapToGrid w:val="0"/>
        <w:spacing w:line="360" w:lineRule="auto"/>
        <w:jc w:val="right"/>
        <w:rPr>
          <w:rFonts w:ascii="仿宋" w:eastAsia="仿宋" w:hAnsi="仿宋" w:cs="宋体"/>
          <w:b/>
          <w:sz w:val="28"/>
          <w:szCs w:val="28"/>
        </w:rPr>
      </w:pPr>
      <w:r>
        <w:rPr>
          <w:rFonts w:ascii="仿宋" w:eastAsia="仿宋" w:hAnsi="仿宋" w:cs="宋体" w:hint="eastAsia"/>
          <w:b/>
          <w:sz w:val="28"/>
          <w:szCs w:val="28"/>
        </w:rPr>
        <w:t>昆明理工大学研究生院</w:t>
      </w:r>
    </w:p>
    <w:p w:rsidR="00951506" w:rsidRDefault="007510F9">
      <w:pPr>
        <w:snapToGrid w:val="0"/>
        <w:spacing w:line="360" w:lineRule="auto"/>
        <w:jc w:val="right"/>
        <w:rPr>
          <w:rFonts w:ascii="仿宋" w:eastAsia="仿宋" w:hAnsi="仿宋" w:cs="宋体"/>
          <w:b/>
          <w:sz w:val="28"/>
          <w:szCs w:val="28"/>
        </w:rPr>
      </w:pPr>
      <w:r>
        <w:rPr>
          <w:rFonts w:ascii="仿宋" w:eastAsia="仿宋" w:hAnsi="仿宋" w:cs="宋体" w:hint="eastAsia"/>
          <w:b/>
          <w:sz w:val="28"/>
          <w:szCs w:val="28"/>
        </w:rPr>
        <w:t>2017年12月1</w:t>
      </w:r>
      <w:r w:rsidR="00416DC9">
        <w:rPr>
          <w:rFonts w:ascii="仿宋" w:eastAsia="仿宋" w:hAnsi="仿宋" w:cs="宋体" w:hint="eastAsia"/>
          <w:b/>
          <w:sz w:val="28"/>
          <w:szCs w:val="28"/>
        </w:rPr>
        <w:t>4</w:t>
      </w:r>
      <w:r>
        <w:rPr>
          <w:rFonts w:ascii="仿宋" w:eastAsia="仿宋" w:hAnsi="仿宋" w:cs="宋体" w:hint="eastAsia"/>
          <w:b/>
          <w:sz w:val="28"/>
          <w:szCs w:val="28"/>
        </w:rPr>
        <w:t>日</w:t>
      </w:r>
    </w:p>
    <w:p w:rsidR="00951506" w:rsidRDefault="007510F9">
      <w:pPr>
        <w:widowControl/>
        <w:ind w:firstLine="540"/>
        <w:rPr>
          <w:rFonts w:ascii="仿宋_GB2312" w:eastAsia="仿宋_GB2312" w:hAnsi="Calibri" w:cs="宋体"/>
          <w:b/>
          <w:sz w:val="32"/>
          <w:szCs w:val="32"/>
        </w:rPr>
      </w:pPr>
      <w:r>
        <w:rPr>
          <w:rFonts w:ascii="仿宋" w:eastAsia="仿宋" w:hAnsi="仿宋" w:hint="eastAsia"/>
          <w:sz w:val="28"/>
          <w:szCs w:val="28"/>
        </w:rPr>
        <w:t>（协同部门：财务处、实管处、图书馆、学生社区教育管理中心、各研究生培养单位）</w:t>
      </w:r>
    </w:p>
    <w:p w:rsidR="00951506" w:rsidRDefault="00951506"/>
    <w:p w:rsidR="00951506" w:rsidRDefault="00951506"/>
    <w:sectPr w:rsidR="00951506" w:rsidSect="0095150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623" w:rsidRDefault="00BF5623" w:rsidP="00E445F7">
      <w:r>
        <w:separator/>
      </w:r>
    </w:p>
  </w:endnote>
  <w:endnote w:type="continuationSeparator" w:id="0">
    <w:p w:rsidR="00BF5623" w:rsidRDefault="00BF5623" w:rsidP="00E4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default"/>
    <w:sig w:usb0="00000000" w:usb1="00000000"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623" w:rsidRDefault="00BF5623" w:rsidP="00E445F7">
      <w:r>
        <w:separator/>
      </w:r>
    </w:p>
  </w:footnote>
  <w:footnote w:type="continuationSeparator" w:id="0">
    <w:p w:rsidR="00BF5623" w:rsidRDefault="00BF5623" w:rsidP="00E44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A353213"/>
    <w:rsid w:val="00000CDC"/>
    <w:rsid w:val="000425E9"/>
    <w:rsid w:val="00055CCC"/>
    <w:rsid w:val="00057A86"/>
    <w:rsid w:val="0009046C"/>
    <w:rsid w:val="000949EA"/>
    <w:rsid w:val="00120DBC"/>
    <w:rsid w:val="001326D5"/>
    <w:rsid w:val="00180C9B"/>
    <w:rsid w:val="00183D70"/>
    <w:rsid w:val="00190AEF"/>
    <w:rsid w:val="001918CD"/>
    <w:rsid w:val="00191E32"/>
    <w:rsid w:val="001949B4"/>
    <w:rsid w:val="001D1E40"/>
    <w:rsid w:val="0020240B"/>
    <w:rsid w:val="00232B44"/>
    <w:rsid w:val="00246061"/>
    <w:rsid w:val="00260C29"/>
    <w:rsid w:val="00266D8A"/>
    <w:rsid w:val="00271F36"/>
    <w:rsid w:val="002772B8"/>
    <w:rsid w:val="002876CE"/>
    <w:rsid w:val="002A2F25"/>
    <w:rsid w:val="002E22D1"/>
    <w:rsid w:val="002E3657"/>
    <w:rsid w:val="00342954"/>
    <w:rsid w:val="00372132"/>
    <w:rsid w:val="00376CD4"/>
    <w:rsid w:val="003B1120"/>
    <w:rsid w:val="003C25BF"/>
    <w:rsid w:val="003D35B5"/>
    <w:rsid w:val="003D7709"/>
    <w:rsid w:val="00416DC9"/>
    <w:rsid w:val="0044372E"/>
    <w:rsid w:val="00466CDE"/>
    <w:rsid w:val="004A1FE2"/>
    <w:rsid w:val="004C286C"/>
    <w:rsid w:val="004E4794"/>
    <w:rsid w:val="0051097F"/>
    <w:rsid w:val="00514AB6"/>
    <w:rsid w:val="0054128F"/>
    <w:rsid w:val="00560E07"/>
    <w:rsid w:val="00560EEF"/>
    <w:rsid w:val="00582032"/>
    <w:rsid w:val="00597554"/>
    <w:rsid w:val="005B3335"/>
    <w:rsid w:val="005D2BF0"/>
    <w:rsid w:val="005E2F84"/>
    <w:rsid w:val="00612674"/>
    <w:rsid w:val="00631B6B"/>
    <w:rsid w:val="00634954"/>
    <w:rsid w:val="006417ED"/>
    <w:rsid w:val="00646546"/>
    <w:rsid w:val="00673777"/>
    <w:rsid w:val="00683F3E"/>
    <w:rsid w:val="006A5FFD"/>
    <w:rsid w:val="006C3107"/>
    <w:rsid w:val="00712011"/>
    <w:rsid w:val="00715E0E"/>
    <w:rsid w:val="00731E7B"/>
    <w:rsid w:val="00746150"/>
    <w:rsid w:val="007510F9"/>
    <w:rsid w:val="00790436"/>
    <w:rsid w:val="007A2392"/>
    <w:rsid w:val="007B57A1"/>
    <w:rsid w:val="007D651A"/>
    <w:rsid w:val="008005EE"/>
    <w:rsid w:val="00801130"/>
    <w:rsid w:val="00822576"/>
    <w:rsid w:val="008763AF"/>
    <w:rsid w:val="00877502"/>
    <w:rsid w:val="00883D12"/>
    <w:rsid w:val="008858DE"/>
    <w:rsid w:val="008A6541"/>
    <w:rsid w:val="008D0143"/>
    <w:rsid w:val="008D6DF4"/>
    <w:rsid w:val="008D7E68"/>
    <w:rsid w:val="009025AC"/>
    <w:rsid w:val="0090414C"/>
    <w:rsid w:val="0091176C"/>
    <w:rsid w:val="00920789"/>
    <w:rsid w:val="00951506"/>
    <w:rsid w:val="009C64EA"/>
    <w:rsid w:val="009E0497"/>
    <w:rsid w:val="009E0F3C"/>
    <w:rsid w:val="00A02900"/>
    <w:rsid w:val="00A23708"/>
    <w:rsid w:val="00A27D32"/>
    <w:rsid w:val="00A32E60"/>
    <w:rsid w:val="00A606F9"/>
    <w:rsid w:val="00A621ED"/>
    <w:rsid w:val="00A71554"/>
    <w:rsid w:val="00A95CE0"/>
    <w:rsid w:val="00A963D6"/>
    <w:rsid w:val="00AB7FE1"/>
    <w:rsid w:val="00AC4BCF"/>
    <w:rsid w:val="00AD24F8"/>
    <w:rsid w:val="00AD3904"/>
    <w:rsid w:val="00AF5487"/>
    <w:rsid w:val="00B12889"/>
    <w:rsid w:val="00B1432C"/>
    <w:rsid w:val="00B50DD5"/>
    <w:rsid w:val="00B8261F"/>
    <w:rsid w:val="00B94A81"/>
    <w:rsid w:val="00BA6D70"/>
    <w:rsid w:val="00BA7EC2"/>
    <w:rsid w:val="00BD3F83"/>
    <w:rsid w:val="00BE7941"/>
    <w:rsid w:val="00BF5623"/>
    <w:rsid w:val="00C16DC1"/>
    <w:rsid w:val="00C550C6"/>
    <w:rsid w:val="00C60643"/>
    <w:rsid w:val="00C90905"/>
    <w:rsid w:val="00C970CC"/>
    <w:rsid w:val="00CA668D"/>
    <w:rsid w:val="00CC1EAE"/>
    <w:rsid w:val="00CC2F9C"/>
    <w:rsid w:val="00CC632A"/>
    <w:rsid w:val="00CD1947"/>
    <w:rsid w:val="00CD4CA6"/>
    <w:rsid w:val="00CF3A9F"/>
    <w:rsid w:val="00D13B05"/>
    <w:rsid w:val="00D15E73"/>
    <w:rsid w:val="00D24CB2"/>
    <w:rsid w:val="00D35BB3"/>
    <w:rsid w:val="00D55A4C"/>
    <w:rsid w:val="00D65FDD"/>
    <w:rsid w:val="00D76798"/>
    <w:rsid w:val="00DA7379"/>
    <w:rsid w:val="00DC2D7E"/>
    <w:rsid w:val="00DE03F5"/>
    <w:rsid w:val="00DF1DB2"/>
    <w:rsid w:val="00E34784"/>
    <w:rsid w:val="00E445F7"/>
    <w:rsid w:val="00E47F4E"/>
    <w:rsid w:val="00E64F21"/>
    <w:rsid w:val="00E90C28"/>
    <w:rsid w:val="00EE54A5"/>
    <w:rsid w:val="00F07B89"/>
    <w:rsid w:val="00F218CE"/>
    <w:rsid w:val="00F42129"/>
    <w:rsid w:val="00F440AA"/>
    <w:rsid w:val="00F4641F"/>
    <w:rsid w:val="00F611A2"/>
    <w:rsid w:val="00F6205F"/>
    <w:rsid w:val="00FB0AA1"/>
    <w:rsid w:val="00FB6CA2"/>
    <w:rsid w:val="00FD722F"/>
    <w:rsid w:val="0DC00140"/>
    <w:rsid w:val="106E5C03"/>
    <w:rsid w:val="170D06E0"/>
    <w:rsid w:val="19F332D9"/>
    <w:rsid w:val="1DB648BE"/>
    <w:rsid w:val="24100813"/>
    <w:rsid w:val="2C7364FF"/>
    <w:rsid w:val="31051CCB"/>
    <w:rsid w:val="31F73B3F"/>
    <w:rsid w:val="3204001F"/>
    <w:rsid w:val="34B537CF"/>
    <w:rsid w:val="3A353213"/>
    <w:rsid w:val="432F6EC7"/>
    <w:rsid w:val="494A71CD"/>
    <w:rsid w:val="4C6202B0"/>
    <w:rsid w:val="4CDC1F7D"/>
    <w:rsid w:val="4D05499A"/>
    <w:rsid w:val="4D8B59D6"/>
    <w:rsid w:val="4E0B2C52"/>
    <w:rsid w:val="52FB346A"/>
    <w:rsid w:val="55643505"/>
    <w:rsid w:val="563D2559"/>
    <w:rsid w:val="575832CF"/>
    <w:rsid w:val="58C52932"/>
    <w:rsid w:val="60BD5F46"/>
    <w:rsid w:val="65405BF8"/>
    <w:rsid w:val="690C1F68"/>
    <w:rsid w:val="6D990E22"/>
    <w:rsid w:val="6DD536BF"/>
    <w:rsid w:val="70CF597C"/>
    <w:rsid w:val="71834C9A"/>
    <w:rsid w:val="7A9429BD"/>
    <w:rsid w:val="7EA96C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5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951506"/>
    <w:pPr>
      <w:ind w:leftChars="2500" w:left="100"/>
    </w:pPr>
  </w:style>
  <w:style w:type="paragraph" w:styleId="a4">
    <w:name w:val="Balloon Text"/>
    <w:basedOn w:val="a"/>
    <w:link w:val="Char0"/>
    <w:qFormat/>
    <w:rsid w:val="00951506"/>
    <w:rPr>
      <w:sz w:val="18"/>
      <w:szCs w:val="18"/>
    </w:rPr>
  </w:style>
  <w:style w:type="paragraph" w:styleId="a5">
    <w:name w:val="footer"/>
    <w:basedOn w:val="a"/>
    <w:link w:val="Char1"/>
    <w:qFormat/>
    <w:rsid w:val="00951506"/>
    <w:pPr>
      <w:tabs>
        <w:tab w:val="center" w:pos="4153"/>
        <w:tab w:val="right" w:pos="8306"/>
      </w:tabs>
      <w:snapToGrid w:val="0"/>
      <w:jc w:val="left"/>
    </w:pPr>
    <w:rPr>
      <w:sz w:val="18"/>
      <w:szCs w:val="18"/>
    </w:rPr>
  </w:style>
  <w:style w:type="paragraph" w:styleId="a6">
    <w:name w:val="header"/>
    <w:basedOn w:val="a"/>
    <w:link w:val="Char2"/>
    <w:qFormat/>
    <w:rsid w:val="00951506"/>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951506"/>
    <w:rPr>
      <w:color w:val="0563C1" w:themeColor="hyperlink"/>
      <w:u w:val="single"/>
    </w:rPr>
  </w:style>
  <w:style w:type="character" w:customStyle="1" w:styleId="Char0">
    <w:name w:val="批注框文本 Char"/>
    <w:basedOn w:val="a0"/>
    <w:link w:val="a4"/>
    <w:qFormat/>
    <w:rsid w:val="00951506"/>
    <w:rPr>
      <w:kern w:val="2"/>
      <w:sz w:val="18"/>
      <w:szCs w:val="18"/>
    </w:rPr>
  </w:style>
  <w:style w:type="character" w:customStyle="1" w:styleId="Char2">
    <w:name w:val="页眉 Char"/>
    <w:basedOn w:val="a0"/>
    <w:link w:val="a6"/>
    <w:qFormat/>
    <w:rsid w:val="00951506"/>
    <w:rPr>
      <w:kern w:val="2"/>
      <w:sz w:val="18"/>
      <w:szCs w:val="18"/>
    </w:rPr>
  </w:style>
  <w:style w:type="character" w:customStyle="1" w:styleId="Char1">
    <w:name w:val="页脚 Char"/>
    <w:basedOn w:val="a0"/>
    <w:link w:val="a5"/>
    <w:qFormat/>
    <w:rsid w:val="00951506"/>
    <w:rPr>
      <w:kern w:val="2"/>
      <w:sz w:val="18"/>
      <w:szCs w:val="18"/>
    </w:rPr>
  </w:style>
  <w:style w:type="character" w:customStyle="1" w:styleId="Char">
    <w:name w:val="日期 Char"/>
    <w:basedOn w:val="a0"/>
    <w:link w:val="a3"/>
    <w:qFormat/>
    <w:rsid w:val="0095150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7605;&#19994;&#29983;&#20826;&#21592;&#20449;&#24687;&#37319;&#38598;&#34920;&#12299;&#27719;&#24635;&#23436;&#25972;&#21518;&#21457;&#36865;&#33267;&#37038;&#31665;511947317@qq.com"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yx.kmust.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408</Words>
  <Characters>2331</Characters>
  <Application>Microsoft Office Word</Application>
  <DocSecurity>0</DocSecurity>
  <Lines>19</Lines>
  <Paragraphs>5</Paragraphs>
  <ScaleCrop>false</ScaleCrop>
  <Company>China</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5</cp:revision>
  <cp:lastPrinted>2017-12-13T08:42:00Z</cp:lastPrinted>
  <dcterms:created xsi:type="dcterms:W3CDTF">2017-12-14T07:08:00Z</dcterms:created>
  <dcterms:modified xsi:type="dcterms:W3CDTF">2017-12-14T07:27:00Z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