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OLE_LINK1"/>
      <w:r>
        <w:rPr>
          <w:rFonts w:hint="eastAsia"/>
          <w:sz w:val="24"/>
        </w:rPr>
        <w:t xml:space="preserve">附件一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届研究生数学建模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新生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262"/>
        <w:gridCol w:w="1287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bookmarkStart w:id="1" w:name="OLE_LINK4" w:colFirst="0" w:colLast="3"/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类型（学硕/专硕）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是否队长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bookmarkStart w:id="2" w:name="OLE_LINK5"/>
            <w:r>
              <w:rPr>
                <w:rFonts w:hint="eastAsia"/>
                <w:sz w:val="24"/>
                <w:szCs w:val="24"/>
              </w:rPr>
              <w:t>获奖经历/2016挑战杯第一二阶段成绩/讲座培训参与次数</w:t>
            </w:r>
            <w:bookmarkEnd w:id="2"/>
          </w:p>
        </w:tc>
        <w:tc>
          <w:tcPr>
            <w:tcW w:w="6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自我评价及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建模特长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3"/>
    <w:rsid w:val="00336BA3"/>
    <w:rsid w:val="006D6411"/>
    <w:rsid w:val="00EC7EAE"/>
    <w:rsid w:val="744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2016-08-23T11:07:00Z</dcterms:created>
  <dc:creator>Administrator</dc:creator>
  <cp:lastModifiedBy>做回自己</cp:lastModifiedBy>
  <dcterms:modified xsi:type="dcterms:W3CDTF">2018-07-17T15:24:57Z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