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33" w:rsidRDefault="00FD3DEF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昆明理工大学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优秀博、硕士学位论文公示</w:t>
      </w:r>
      <w:r>
        <w:rPr>
          <w:rFonts w:ascii="方正小标宋简体" w:eastAsia="方正小标宋简体" w:hAnsi="方正小标宋简体" w:cs="方正小标宋简体"/>
          <w:b/>
          <w:sz w:val="36"/>
          <w:szCs w:val="36"/>
        </w:rPr>
        <w:t>名单</w:t>
      </w:r>
    </w:p>
    <w:p w:rsidR="00C55D33" w:rsidRDefault="00FD3DEF">
      <w:pPr>
        <w:snapToGrid w:val="0"/>
        <w:ind w:firstLineChars="3500" w:firstLine="9800"/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 xml:space="preserve">       </w:t>
      </w:r>
    </w:p>
    <w:tbl>
      <w:tblPr>
        <w:tblW w:w="13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02"/>
        <w:gridCol w:w="1559"/>
        <w:gridCol w:w="8745"/>
        <w:gridCol w:w="1559"/>
      </w:tblGrid>
      <w:tr w:rsidR="00C55D33">
        <w:trPr>
          <w:trHeight w:val="9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C55D33" w:rsidRDefault="00FD3D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C55D33" w:rsidRDefault="00FD3D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C55D33" w:rsidRDefault="00FD3D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作者姓名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55D33" w:rsidRDefault="00FD3D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授予学位日期</w:t>
            </w:r>
          </w:p>
        </w:tc>
        <w:tc>
          <w:tcPr>
            <w:tcW w:w="8745" w:type="dxa"/>
            <w:tcBorders>
              <w:top w:val="single" w:sz="4" w:space="0" w:color="auto"/>
            </w:tcBorders>
            <w:vAlign w:val="center"/>
          </w:tcPr>
          <w:p w:rsidR="00C55D33" w:rsidRDefault="00FD3D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论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文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题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1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55D33" w:rsidRDefault="00FD3DE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学位论文层次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_GoBack" w:colFirst="0" w:colLast="5"/>
            <w:r w:rsidRPr="0070276A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刘飞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玻利维亚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Laurani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金多金属矿床构造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岩浆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成矿作用与找矿预测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王强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微细粒包裹型碳质金矿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的非氰提金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试验及机理研究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戴衡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MIVM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的改进及其在液态合金和有机溶液中的应用研究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刘超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2018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活性炭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基废汞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触媒微波强化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脱汞及资源化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利用研究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王禹皓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2018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Cu-ZnO-ZrO2 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界面相互作用及其催化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CO2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加氢选择性合成甲醇的研究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王枭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Y-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FeAl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涂层表面氧化膜生长机制和界面反应特性的研究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周谟金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ZTAP/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高铬铸铁基蜂窝构型复合材料反应型界面过渡区构建及性能研究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周俊鹤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基于低维晶体结构光存储荧光粉的缺陷态调控与发光性能研究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李冰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基于随机交通需求预测的主动分布式信号控制研究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/>
                <w:bCs/>
                <w:szCs w:val="21"/>
              </w:rPr>
              <w:t>1</w:t>
            </w:r>
            <w:r w:rsidRPr="0070276A">
              <w:rPr>
                <w:rFonts w:asciiTheme="minorEastAsia" w:hAnsiTheme="minorEastAsia" w:hint="eastAsia"/>
                <w:bCs/>
                <w:szCs w:val="21"/>
              </w:rPr>
              <w:t>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黄英博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含不确定性动态的车辆悬架系统主动振动控制研究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陆继长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二硫化钼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基材料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协同硫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碳物种资源化及作用机理研究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戴取秀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改性磷石膏处理污泥深度脱水及脱水机理研究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赵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群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大气细颗粒物与肺表面活性物质间的界面化学作用研究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杨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杰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过渡金属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磷石膏复合载氧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体增强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褐煤化学链气化过程研究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王倩倩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掺杂型双钙钛矿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B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位离子磁矩对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NO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催化氧化的影响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黄梦兵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2018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硫氧还蛋白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-1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在环境毒性物甲基苯丙胺诱导的条件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性位置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偏爱的消退及恢复中的调节作用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杜凤娇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外智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引联型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创新团队的布局协同机制构建研究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博士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李春龙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氯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铵组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元体系下菱锌矿硫化行为及机理研究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严清高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滇中姚安板内富碱火山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侵入杂岩体时空演化序列及成岩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成矿机制研究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秦庆词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裂隙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岩石本构模型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研究及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加卸荷过程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应力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渗流耦合数值试验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lastRenderedPageBreak/>
              <w:t>21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王彩艳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滇东南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南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秧田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钨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矿床年代学及流体地球化学研究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蒙健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路堑边坡仰斜排水孔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淤堵机理及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防淤技术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张馨月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贵州烂泥沟金矿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区尾若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金矿床地球化学研究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韩振春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滇东南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木利锑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矿床稀土元素地球化学特征及指示意义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杨富成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藏东巴达铜金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矿床成矿流体特征及成矿物质来源示踪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陈伟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滇西镇康放羊山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Cu-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Pb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-Zn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多金属矿床成矿流体和矿质来源研究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金鑫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滇西南区域对流层延迟改正与应用研究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28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范军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面向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DEM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的星载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SAR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干涉测量检校技术研究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成晨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黔西北福来厂铅锌矿区构造地球化学勘查模型及其应用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麻源源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基于星载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InSAR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技术的地面沉降及山体滑坡监测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胡艺博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从低品位石煤钒矿中提取五氧化二钒的研究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许志发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尾矿库漫顶溃坝的动态过程及其溃后影响研究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熊超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新型吸附剂的制备及性能研究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刘健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微波活化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再生废汞触媒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的工艺研究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蒋鑫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偶氮染料废水净化用活性炭的改性及应用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张冰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钯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选择性吸附剂的制备及吸附行为研究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37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曾俊蓉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电化学掺杂调控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制备镍硫化合物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及其催化性能研究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38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鲍雨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电磁分离一次铝硅合金中硅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和铁相的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39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吴鹏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潜在热障涂层材料稀土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钽酸盐热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物理性能优化研究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孙涛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[La0.67(Ca0.33-xSrx)MnO3]: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Agy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多晶材料制备及其电磁输运性质研究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张益欣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能带与微观结构调控对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Cu1.8S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块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体材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料热电性能的增强机理研究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马颖瑾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NaYF4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微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纳米晶的制备及其上转换发光性质增强研究</w:t>
            </w:r>
            <w:proofErr w:type="spell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代志鹏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过期废药土霉素直接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间接用作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锂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离子电池负极材料的研究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姚碧霞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合金元素掺杂对γ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'-Pt3Al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相稳定性及性能的第一性原理计算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赵帅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EB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炉熔铸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TC4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钛合金扁坯交叉热轧与热处理的组织和性能研究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lastRenderedPageBreak/>
              <w:t>46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陈前均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考虑非线性和应变率效应的材料交互界面数值模拟方法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付江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集中荷载作用下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PVA-ECC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衬砌力学行为研究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黄丽萍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碱矿渣胶凝材料水化产物及其与孔隙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液化学组成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关系研究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49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周小贵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基于页岩力学特性试验的脆性评价方法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韩宁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针对多孔介质裂纹萌生扩展的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Voronoi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单元的研究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杨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希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污泥高温微氧消化过程的氨抑制及作用机理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张彪军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光助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二茂铁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/H2O2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非均相体系降解磺胺类抗生素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荣恩国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输电线路感应取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电关键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技术研究与取电装置设计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一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凡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配电网单相接地故障选线与瞬时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永久判别研究及应用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孙德娟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双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馈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风电机组短路电流特性及其对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送出变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保护性能的影响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孙应毕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电力系统功角稳定性分析及紧急控制研究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宋大双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混凝土梁多裂缝数值模拟研究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刘红红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纳米黑磷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的制备及其稳定性研究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59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余鑫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催化转化碳水化合物制备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5-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乙氧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甲基糠醛的研究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徐志勇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有机超强碱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有机溶剂体系相变捕集硫化氢研究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刘秋鸣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灰褐牛肝菌（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oletus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 </w:t>
            </w:r>
            <w:proofErr w:type="spell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griseus</w:t>
            </w:r>
            <w:proofErr w:type="spell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）黑色素制备、结构分析及其益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生元活性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于庆旭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气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吸窝眼轮式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三七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精密排种器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设计与试验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李义林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灌溉施肥模式对芒果幼树生长特性及土壤微生态环境的影响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杨夕廉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苦荞中新型糖蛋白的制备、固定化及对茶汤的影响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刘妧晨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新型分子印迹样品前处理技术痕量分析环境污染物的应用研究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胡建萍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Hayward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黑洞时空中的类时和类光测地线结构研究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杨勇剑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工期可指派的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两客户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生产配送集成调度问题研究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初明明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铝合金压印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电阻点焊复合连接可行性及其疲劳性能研究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69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刘佳沐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“三明治”结构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自冲铆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粘接复合接头安全寿命预测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张宏伟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基于距离的工业机器人运动学标定及误差补偿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lastRenderedPageBreak/>
              <w:t>71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胡俊文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基于压电陶瓷作动器的自适应主动隔振研究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栾富进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自适应参数估计及在机器人控制中的应用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王彬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永磁同步电机转速控制与抗干扰技术研究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隆勇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基于振动信号分离法的行星齿轮箱故障特征提取研究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陈娅君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微流控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芯片液液萃取的技术研究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赵陈芳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众创团队簇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网络协同关系的协作能力互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信机制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尹德虎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在线健康社区中基于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LDA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模型的话题热度动态演化趋势研究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李美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多团队创新中的参与个体间协作能力互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信机制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79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李容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Copula-GARCH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模型的亚洲银行业股市风险传染效应研究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赵晓宇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云南省自然资源资产负债表编制框架体系研究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孟杰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云南省农村电商示范项目绩效评价研究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纪永波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TJLM 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公司实施六西格玛研究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高颖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天津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XZ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高速公路公司人力资源规划研究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毕磊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M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公交公司员工帮助计划需求调查及其实施策略研究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刘强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建设银行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MK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分行客户服务满意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度分析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及改善研究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刘宁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基于贷款银行视角的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PPP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项目融资评估研究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张玥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云南省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K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企业员工工作压力及应对措施研究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蒋卓芳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精益管理在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K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卷烟厂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制丝部的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应用研究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89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徐聪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RFID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技术的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EPC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项目材料控制管理研究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陈彩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云南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GM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公司员工激励问题研究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李武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考虑空间尺度的建成环境对公共交通空间公平性的影响机理研究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郑号染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黄灯信号过渡方式对驾驶行为决策的影响研究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陈春林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新型催化型柴油机碳化硅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DPF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压降及再生特性研究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胡彪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合成含硫化合物的新型反应研究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董训赞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糖蜜酒精废醪液和核桃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壳用于微藻培养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产生物柴油的研究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lastRenderedPageBreak/>
              <w:t>96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华建豪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可调多色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发光碳点的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制备及其生物应用研究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赵纯希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生物质及碳量子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点荧光探针的制备及在小分子检测中的应用研究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李珊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i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RKHog1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基因敲除对红冬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孢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酵母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YM25235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低温生长适应性的影响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99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杨华刚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山水作为一种设计手法——山水城市意象解析及其实践法则探究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张晗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符号学视野下的大理丽江乡村民宿解析研究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应元波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地形学视野下川藏谷地当代建筑空间特质研究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朱建成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2018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12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昆明市交通可达性与公共服务设施布局量化研究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潘贝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基于进化优化和多样性相似度的即时学习软测量建模方法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尹丽媛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基于涡流检测技术的缺陷识别研究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虞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浩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跃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太赫兹光谱自动特征提取及识别研究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车万金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融入分类词典的汉越神经机器翻译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集外词处理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方法研究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周维燕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基于跨视角判别性字典学习的行人重识别方法研究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许佳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佳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基于字典学习的跨视角行人再识别研究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109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侯文太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雷达辐射源信号模糊函数三维类地貌特征研究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何雨洁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离散教与学优化算法求解复杂车间调度问题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姚友杰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基于概率模型的智能优化算法求解多目标车间调度问题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胡甜媛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基于用户评论的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APP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软件用户意图挖掘方法的研究与实现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张丹威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强噪声干扰下的单向阀故障诊断方法研究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吴瑾娟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cs="宋体"/>
                <w:szCs w:val="21"/>
              </w:rPr>
              <w:t>面向汉</w:t>
            </w:r>
            <w:proofErr w:type="gramStart"/>
            <w:r w:rsidRPr="0070276A">
              <w:rPr>
                <w:rFonts w:asciiTheme="minorEastAsia" w:hAnsiTheme="minorEastAsia" w:cs="宋体"/>
                <w:szCs w:val="21"/>
              </w:rPr>
              <w:t>越新闻</w:t>
            </w:r>
            <w:proofErr w:type="gramEnd"/>
            <w:r w:rsidRPr="0070276A">
              <w:rPr>
                <w:rFonts w:asciiTheme="minorEastAsia" w:hAnsiTheme="minorEastAsia" w:cs="宋体"/>
                <w:szCs w:val="21"/>
              </w:rPr>
              <w:t>文档的摘要生成方法研究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翟家欣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汉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越双语平行语料扩展及神经机器翻译方法研究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郭媛蒲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雷达信号模糊函数主脊切面几何形态特征提取方法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孙在省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基于块结构邻域的智能算法求解可重入作业车间调度问题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陈歆颐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基于空间句法的楚雄彝人古镇景观空间研究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119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金亚萍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白族甲马图像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在工艺品中的应用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120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付霖筠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作为祝寿图的山水画图式演变及内涵研究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lastRenderedPageBreak/>
              <w:t>121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胡泽霖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污染环境公私财产损失与生态环境损害的区分适用研究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122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邓静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牵连犯刑事责任研究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123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张芳菲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过失相抵规则在违约责任领域的适用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124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马飞鸿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人民陪审员制度实证研究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125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李光香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大鼠脑卒中后早期运动训练对皮层和海马区突触再生的初步研究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126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孟令宽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齐墩果酸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-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寡糖</w:t>
            </w: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缀合物</w:t>
            </w:r>
            <w:proofErr w:type="gramEnd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的设计合成及抗流感病毒活性研究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127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丁生良</w:t>
            </w:r>
            <w:proofErr w:type="gramEnd"/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河南省邓州市农村土地“三权分置”改革研究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tr w:rsidR="00C55D33" w:rsidTr="0070276A">
        <w:trPr>
          <w:trHeight w:val="227"/>
        </w:trPr>
        <w:tc>
          <w:tcPr>
            <w:tcW w:w="566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70276A">
              <w:rPr>
                <w:rFonts w:asciiTheme="minorEastAsia" w:hAnsiTheme="minorEastAsia" w:hint="eastAsia"/>
                <w:bCs/>
                <w:szCs w:val="21"/>
              </w:rPr>
              <w:t>128</w:t>
            </w:r>
          </w:p>
        </w:tc>
        <w:tc>
          <w:tcPr>
            <w:tcW w:w="1102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朱宇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2019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年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6</w:t>
            </w: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月</w:t>
            </w:r>
          </w:p>
        </w:tc>
        <w:tc>
          <w:tcPr>
            <w:tcW w:w="8745" w:type="dxa"/>
            <w:vAlign w:val="center"/>
          </w:tcPr>
          <w:p w:rsidR="00C55D33" w:rsidRPr="0070276A" w:rsidRDefault="00FD3DEF" w:rsidP="0070276A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0276A">
              <w:rPr>
                <w:rFonts w:asciiTheme="minorEastAsia" w:hAnsiTheme="minorEastAsia" w:hint="eastAsia"/>
                <w:color w:val="000000"/>
                <w:szCs w:val="21"/>
              </w:rPr>
              <w:t>周易的科学合理性研究</w:t>
            </w:r>
          </w:p>
        </w:tc>
        <w:tc>
          <w:tcPr>
            <w:tcW w:w="1559" w:type="dxa"/>
            <w:vAlign w:val="center"/>
          </w:tcPr>
          <w:p w:rsidR="00C55D33" w:rsidRPr="0070276A" w:rsidRDefault="00FD3DEF" w:rsidP="0070276A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  <w:lang w:bidi="ar"/>
              </w:rPr>
            </w:pPr>
            <w:r w:rsidRPr="0070276A">
              <w:rPr>
                <w:rFonts w:asciiTheme="minorEastAsia" w:hAnsiTheme="minorEastAsia" w:cs="宋体" w:hint="eastAsia"/>
                <w:color w:val="000000"/>
                <w:kern w:val="0"/>
                <w:szCs w:val="21"/>
                <w:lang w:bidi="ar"/>
              </w:rPr>
              <w:t>硕士</w:t>
            </w:r>
          </w:p>
        </w:tc>
      </w:tr>
      <w:bookmarkEnd w:id="0"/>
    </w:tbl>
    <w:p w:rsidR="00C55D33" w:rsidRDefault="00C55D33"/>
    <w:p w:rsidR="00C55D33" w:rsidRDefault="00C55D33"/>
    <w:p w:rsidR="00C55D33" w:rsidRDefault="00C55D33"/>
    <w:p w:rsidR="00C55D33" w:rsidRDefault="00C55D33"/>
    <w:p w:rsidR="00C55D33" w:rsidRDefault="00C55D33"/>
    <w:p w:rsidR="00C55D33" w:rsidRDefault="00C55D33">
      <w:pPr>
        <w:rPr>
          <w:rFonts w:ascii="仿宋" w:eastAsia="仿宋" w:hAnsi="仿宋" w:cs="仿宋"/>
          <w:sz w:val="32"/>
          <w:szCs w:val="32"/>
        </w:rPr>
      </w:pPr>
    </w:p>
    <w:sectPr w:rsidR="00C55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EF" w:rsidRDefault="00FD3DEF" w:rsidP="0070276A">
      <w:r>
        <w:separator/>
      </w:r>
    </w:p>
  </w:endnote>
  <w:endnote w:type="continuationSeparator" w:id="0">
    <w:p w:rsidR="00FD3DEF" w:rsidRDefault="00FD3DEF" w:rsidP="0070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EF" w:rsidRDefault="00FD3DEF" w:rsidP="0070276A">
      <w:r>
        <w:separator/>
      </w:r>
    </w:p>
  </w:footnote>
  <w:footnote w:type="continuationSeparator" w:id="0">
    <w:p w:rsidR="00FD3DEF" w:rsidRDefault="00FD3DEF" w:rsidP="0070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C85"/>
    <w:rsid w:val="000A5FF4"/>
    <w:rsid w:val="000B6BDB"/>
    <w:rsid w:val="001464B4"/>
    <w:rsid w:val="00162850"/>
    <w:rsid w:val="00172A27"/>
    <w:rsid w:val="001A0243"/>
    <w:rsid w:val="001A6AFD"/>
    <w:rsid w:val="001C6A19"/>
    <w:rsid w:val="002A10CC"/>
    <w:rsid w:val="002B0F45"/>
    <w:rsid w:val="002F418E"/>
    <w:rsid w:val="002F6503"/>
    <w:rsid w:val="0031426F"/>
    <w:rsid w:val="003145E9"/>
    <w:rsid w:val="00332939"/>
    <w:rsid w:val="00392F5F"/>
    <w:rsid w:val="003D43BF"/>
    <w:rsid w:val="003F67A9"/>
    <w:rsid w:val="00421A29"/>
    <w:rsid w:val="004446C0"/>
    <w:rsid w:val="0045012F"/>
    <w:rsid w:val="00524746"/>
    <w:rsid w:val="00557208"/>
    <w:rsid w:val="005B519E"/>
    <w:rsid w:val="005C1A09"/>
    <w:rsid w:val="005D0BFE"/>
    <w:rsid w:val="00614A32"/>
    <w:rsid w:val="006428FA"/>
    <w:rsid w:val="00672454"/>
    <w:rsid w:val="006B4D83"/>
    <w:rsid w:val="006E6326"/>
    <w:rsid w:val="006E6EC9"/>
    <w:rsid w:val="0070276A"/>
    <w:rsid w:val="00761A11"/>
    <w:rsid w:val="00797DA5"/>
    <w:rsid w:val="007D4A67"/>
    <w:rsid w:val="00850C75"/>
    <w:rsid w:val="008638E7"/>
    <w:rsid w:val="008838F0"/>
    <w:rsid w:val="008C01A0"/>
    <w:rsid w:val="008E70FA"/>
    <w:rsid w:val="00971390"/>
    <w:rsid w:val="009775B3"/>
    <w:rsid w:val="00A46ADE"/>
    <w:rsid w:val="00AB4A7A"/>
    <w:rsid w:val="00AC4948"/>
    <w:rsid w:val="00B6664D"/>
    <w:rsid w:val="00C07D31"/>
    <w:rsid w:val="00C16A15"/>
    <w:rsid w:val="00C55D33"/>
    <w:rsid w:val="00C635E9"/>
    <w:rsid w:val="00D706F7"/>
    <w:rsid w:val="00DA455A"/>
    <w:rsid w:val="00DB289A"/>
    <w:rsid w:val="00E273C3"/>
    <w:rsid w:val="00E37671"/>
    <w:rsid w:val="00E74C5B"/>
    <w:rsid w:val="00E815AD"/>
    <w:rsid w:val="00EC7C5D"/>
    <w:rsid w:val="00F176A3"/>
    <w:rsid w:val="00F20077"/>
    <w:rsid w:val="00F22B43"/>
    <w:rsid w:val="00F437B4"/>
    <w:rsid w:val="00F509FE"/>
    <w:rsid w:val="00F57DFA"/>
    <w:rsid w:val="00FD3DEF"/>
    <w:rsid w:val="0E21605C"/>
    <w:rsid w:val="10997143"/>
    <w:rsid w:val="121F7E40"/>
    <w:rsid w:val="143B4090"/>
    <w:rsid w:val="16161EE3"/>
    <w:rsid w:val="16613415"/>
    <w:rsid w:val="199C1807"/>
    <w:rsid w:val="1B351143"/>
    <w:rsid w:val="1D1914C3"/>
    <w:rsid w:val="219642CF"/>
    <w:rsid w:val="226D4993"/>
    <w:rsid w:val="229053DE"/>
    <w:rsid w:val="22CA7205"/>
    <w:rsid w:val="24244945"/>
    <w:rsid w:val="2617781C"/>
    <w:rsid w:val="27521BF8"/>
    <w:rsid w:val="27644676"/>
    <w:rsid w:val="279B781A"/>
    <w:rsid w:val="27FD78C2"/>
    <w:rsid w:val="281E615C"/>
    <w:rsid w:val="29D66484"/>
    <w:rsid w:val="2BD34931"/>
    <w:rsid w:val="30344124"/>
    <w:rsid w:val="353B18CE"/>
    <w:rsid w:val="35AF6997"/>
    <w:rsid w:val="35DB6657"/>
    <w:rsid w:val="36B431E0"/>
    <w:rsid w:val="375F7483"/>
    <w:rsid w:val="3A5D62A2"/>
    <w:rsid w:val="3CE107C4"/>
    <w:rsid w:val="41344CF1"/>
    <w:rsid w:val="43321152"/>
    <w:rsid w:val="45967DB9"/>
    <w:rsid w:val="46623B67"/>
    <w:rsid w:val="46BD238A"/>
    <w:rsid w:val="4A6016B6"/>
    <w:rsid w:val="4B433A4A"/>
    <w:rsid w:val="4DAB3124"/>
    <w:rsid w:val="4DFE2D47"/>
    <w:rsid w:val="4E393B2A"/>
    <w:rsid w:val="4E813A31"/>
    <w:rsid w:val="55CB3458"/>
    <w:rsid w:val="5821669F"/>
    <w:rsid w:val="59E67A58"/>
    <w:rsid w:val="5A360F20"/>
    <w:rsid w:val="5C8D1BB5"/>
    <w:rsid w:val="60CD03D0"/>
    <w:rsid w:val="6D535020"/>
    <w:rsid w:val="6DAA4761"/>
    <w:rsid w:val="6DB404DC"/>
    <w:rsid w:val="6FD1371E"/>
    <w:rsid w:val="70771D20"/>
    <w:rsid w:val="708416ED"/>
    <w:rsid w:val="77642E0E"/>
    <w:rsid w:val="7CEB6CF0"/>
    <w:rsid w:val="7D1B6009"/>
    <w:rsid w:val="7D614FA7"/>
    <w:rsid w:val="7D9B314B"/>
    <w:rsid w:val="7DC10ADF"/>
    <w:rsid w:val="7E821E6E"/>
    <w:rsid w:val="7FB8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1657B7-2E79-4A84-953E-3EA44BD5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815</Words>
  <Characters>4651</Characters>
  <Application>Microsoft Office Word</Application>
  <DocSecurity>0</DocSecurity>
  <Lines>38</Lines>
  <Paragraphs>10</Paragraphs>
  <ScaleCrop>false</ScaleCrop>
  <Company>Microsoft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匿匿naiqin</dc:creator>
  <cp:lastModifiedBy>宋晶</cp:lastModifiedBy>
  <cp:revision>2</cp:revision>
  <dcterms:created xsi:type="dcterms:W3CDTF">2018-10-11T12:40:00Z</dcterms:created>
  <dcterms:modified xsi:type="dcterms:W3CDTF">2020-07-28T07:55:00Z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